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word/drawings/drawing3.xml" ContentType="application/vnd.openxmlformats-officedocument.drawingml.chartshapes+xml"/>
  <Override PartName="/word/drawings/drawing4.xml" ContentType="application/vnd.openxmlformats-officedocument.drawingml.chartshap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drawings/drawing2.xml" ContentType="application/vnd.openxmlformats-officedocument.drawingml.chartshapes+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62A" w:rsidRPr="0054236C" w:rsidRDefault="00A1562A" w:rsidP="00A1562A">
      <w:pPr>
        <w:jc w:val="center"/>
      </w:pPr>
      <w:r>
        <w:rPr>
          <w:rFonts w:eastAsia="Times New Roman" w:cs="Calibri"/>
          <w:noProof/>
          <w:lang w:val="lv-LV" w:eastAsia="lv-LV"/>
        </w:rPr>
        <w:drawing>
          <wp:inline distT="0" distB="0" distL="0" distR="0">
            <wp:extent cx="2329815" cy="421640"/>
            <wp:effectExtent l="0" t="0" r="0" b="0"/>
            <wp:docPr id="45" name="Picture 16" descr="rsu_logo_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u_logo_mail.pn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29815" cy="421640"/>
                    </a:xfrm>
                    <a:prstGeom prst="rect">
                      <a:avLst/>
                    </a:prstGeom>
                    <a:noFill/>
                    <a:ln>
                      <a:noFill/>
                    </a:ln>
                  </pic:spPr>
                </pic:pic>
              </a:graphicData>
            </a:graphic>
          </wp:inline>
        </w:drawing>
      </w:r>
    </w:p>
    <w:p w:rsidR="00A1562A" w:rsidRDefault="00A1562A" w:rsidP="00A1562A">
      <w:pPr>
        <w:jc w:val="center"/>
        <w:rPr>
          <w:rFonts w:ascii="Times New Roman" w:hAnsi="Times New Roman"/>
          <w:sz w:val="40"/>
          <w:szCs w:val="40"/>
        </w:rPr>
      </w:pPr>
    </w:p>
    <w:p w:rsidR="00A1562A" w:rsidRDefault="00A1562A" w:rsidP="00A1562A">
      <w:pPr>
        <w:jc w:val="center"/>
        <w:rPr>
          <w:rFonts w:ascii="Times New Roman" w:hAnsi="Times New Roman"/>
          <w:sz w:val="40"/>
          <w:szCs w:val="40"/>
        </w:rPr>
      </w:pPr>
      <w:r w:rsidRPr="004E34FB">
        <w:rPr>
          <w:rFonts w:ascii="Times New Roman" w:hAnsi="Times New Roman"/>
          <w:sz w:val="40"/>
          <w:szCs w:val="40"/>
        </w:rPr>
        <w:t>Māszinību fakultāte</w:t>
      </w:r>
    </w:p>
    <w:p w:rsidR="00A1562A" w:rsidRPr="00422BC1" w:rsidRDefault="00A1562A" w:rsidP="00A1562A">
      <w:pPr>
        <w:jc w:val="center"/>
        <w:rPr>
          <w:rFonts w:ascii="Times New Roman" w:hAnsi="Times New Roman"/>
          <w:sz w:val="40"/>
          <w:szCs w:val="40"/>
        </w:rPr>
      </w:pPr>
      <w:r>
        <w:rPr>
          <w:rFonts w:ascii="Times New Roman" w:hAnsi="Times New Roman"/>
        </w:rPr>
        <w:t>P</w:t>
      </w:r>
      <w:r w:rsidRPr="00422BC1">
        <w:rPr>
          <w:rFonts w:ascii="Times New Roman" w:hAnsi="Times New Roman"/>
        </w:rPr>
        <w:t>ilna laika klātienes profesionālās bakalaura studiju programmas „</w:t>
      </w:r>
      <w:r>
        <w:rPr>
          <w:rFonts w:ascii="Times New Roman" w:hAnsi="Times New Roman"/>
        </w:rPr>
        <w:t>Vecmāte</w:t>
      </w:r>
      <w:r w:rsidRPr="00422BC1">
        <w:rPr>
          <w:rFonts w:ascii="Times New Roman" w:hAnsi="Times New Roman"/>
        </w:rPr>
        <w:t>”</w:t>
      </w:r>
    </w:p>
    <w:p w:rsidR="00A1562A" w:rsidRDefault="00A1562A" w:rsidP="00A1562A">
      <w:pPr>
        <w:jc w:val="center"/>
        <w:rPr>
          <w:rFonts w:ascii="Times New Roman" w:hAnsi="Times New Roman"/>
          <w:sz w:val="40"/>
          <w:szCs w:val="40"/>
        </w:rPr>
      </w:pPr>
    </w:p>
    <w:p w:rsidR="00A1562A" w:rsidRDefault="00A1562A" w:rsidP="00A1562A">
      <w:pPr>
        <w:jc w:val="center"/>
        <w:rPr>
          <w:rFonts w:ascii="Times New Roman" w:hAnsi="Times New Roman"/>
          <w:sz w:val="40"/>
          <w:szCs w:val="40"/>
        </w:rPr>
      </w:pPr>
      <w:r>
        <w:rPr>
          <w:rFonts w:ascii="Times New Roman" w:hAnsi="Times New Roman"/>
          <w:sz w:val="40"/>
          <w:szCs w:val="40"/>
        </w:rPr>
        <w:t>BAKALAURA DARBS</w:t>
      </w:r>
    </w:p>
    <w:p w:rsidR="00A1562A" w:rsidRPr="0031698B" w:rsidRDefault="00A1562A" w:rsidP="00A1562A">
      <w:pPr>
        <w:spacing w:line="240" w:lineRule="auto"/>
        <w:jc w:val="center"/>
        <w:rPr>
          <w:rFonts w:ascii="Times New Roman" w:hAnsi="Times New Roman"/>
          <w:b/>
          <w:i/>
          <w:sz w:val="32"/>
          <w:szCs w:val="32"/>
          <w:u w:val="single"/>
        </w:rPr>
      </w:pPr>
      <w:r>
        <w:rPr>
          <w:rFonts w:ascii="Times New Roman" w:hAnsi="Times New Roman"/>
          <w:b/>
          <w:i/>
          <w:sz w:val="32"/>
          <w:szCs w:val="32"/>
        </w:rPr>
        <w:t>Vecmātes vadītu dzemdību aprūpes raksturojums zema riska grūtniecēm stacionārā</w:t>
      </w:r>
    </w:p>
    <w:p w:rsidR="00A1562A" w:rsidRDefault="00A1562A" w:rsidP="00A1562A">
      <w:pPr>
        <w:autoSpaceDE w:val="0"/>
        <w:autoSpaceDN w:val="0"/>
        <w:adjustRightInd w:val="0"/>
        <w:spacing w:after="0" w:line="240" w:lineRule="auto"/>
        <w:jc w:val="right"/>
        <w:rPr>
          <w:rFonts w:ascii="Times New Roman" w:eastAsia="DutchTL" w:hAnsi="Times New Roman"/>
          <w:sz w:val="24"/>
          <w:szCs w:val="24"/>
        </w:rPr>
      </w:pPr>
    </w:p>
    <w:p w:rsidR="00A1562A" w:rsidRDefault="00A1562A" w:rsidP="00A1562A">
      <w:pPr>
        <w:autoSpaceDE w:val="0"/>
        <w:autoSpaceDN w:val="0"/>
        <w:adjustRightInd w:val="0"/>
        <w:spacing w:after="0" w:line="240" w:lineRule="auto"/>
        <w:jc w:val="right"/>
        <w:rPr>
          <w:rFonts w:ascii="Times New Roman" w:eastAsia="DutchTL" w:hAnsi="Times New Roman"/>
          <w:sz w:val="24"/>
          <w:szCs w:val="24"/>
        </w:rPr>
      </w:pPr>
    </w:p>
    <w:p w:rsidR="00A1562A" w:rsidRDefault="00A1562A" w:rsidP="00A1562A">
      <w:pPr>
        <w:autoSpaceDE w:val="0"/>
        <w:autoSpaceDN w:val="0"/>
        <w:adjustRightInd w:val="0"/>
        <w:spacing w:after="0" w:line="240" w:lineRule="auto"/>
        <w:jc w:val="right"/>
        <w:rPr>
          <w:rFonts w:ascii="Times New Roman" w:eastAsia="DutchTL" w:hAnsi="Times New Roman"/>
          <w:sz w:val="24"/>
          <w:szCs w:val="24"/>
        </w:rPr>
      </w:pPr>
    </w:p>
    <w:p w:rsidR="00A1562A" w:rsidRDefault="00A1562A" w:rsidP="00A1562A">
      <w:pPr>
        <w:autoSpaceDE w:val="0"/>
        <w:autoSpaceDN w:val="0"/>
        <w:adjustRightInd w:val="0"/>
        <w:spacing w:after="0" w:line="240" w:lineRule="auto"/>
        <w:jc w:val="right"/>
        <w:rPr>
          <w:rFonts w:ascii="Times New Roman" w:eastAsia="DutchTL" w:hAnsi="Times New Roman"/>
          <w:sz w:val="24"/>
          <w:szCs w:val="24"/>
        </w:rPr>
      </w:pPr>
    </w:p>
    <w:p w:rsidR="00A1562A" w:rsidRDefault="00A1562A" w:rsidP="00A1562A">
      <w:pPr>
        <w:autoSpaceDE w:val="0"/>
        <w:autoSpaceDN w:val="0"/>
        <w:adjustRightInd w:val="0"/>
        <w:spacing w:after="0" w:line="240" w:lineRule="auto"/>
        <w:jc w:val="right"/>
        <w:rPr>
          <w:rFonts w:ascii="Times New Roman" w:eastAsia="DutchTL" w:hAnsi="Times New Roman"/>
          <w:sz w:val="24"/>
          <w:szCs w:val="24"/>
        </w:rPr>
      </w:pPr>
    </w:p>
    <w:p w:rsidR="00A1562A" w:rsidRDefault="00A1562A" w:rsidP="00A1562A">
      <w:pPr>
        <w:autoSpaceDE w:val="0"/>
        <w:autoSpaceDN w:val="0"/>
        <w:adjustRightInd w:val="0"/>
        <w:spacing w:after="0" w:line="240" w:lineRule="auto"/>
        <w:jc w:val="right"/>
        <w:rPr>
          <w:rFonts w:ascii="Times New Roman" w:eastAsia="DutchTL" w:hAnsi="Times New Roman"/>
          <w:sz w:val="24"/>
          <w:szCs w:val="24"/>
        </w:rPr>
      </w:pPr>
    </w:p>
    <w:p w:rsidR="00A1562A" w:rsidRPr="004E34FB" w:rsidRDefault="00A1562A" w:rsidP="00A1562A">
      <w:pPr>
        <w:autoSpaceDE w:val="0"/>
        <w:autoSpaceDN w:val="0"/>
        <w:adjustRightInd w:val="0"/>
        <w:spacing w:after="0" w:line="240" w:lineRule="auto"/>
        <w:jc w:val="right"/>
        <w:rPr>
          <w:rFonts w:ascii="Times New Roman" w:eastAsia="DutchTL" w:hAnsi="Times New Roman"/>
          <w:sz w:val="24"/>
          <w:szCs w:val="24"/>
        </w:rPr>
      </w:pPr>
      <w:r w:rsidRPr="004E34FB">
        <w:rPr>
          <w:rFonts w:ascii="Times New Roman" w:eastAsia="DutchTL" w:hAnsi="Times New Roman"/>
          <w:sz w:val="24"/>
          <w:szCs w:val="24"/>
        </w:rPr>
        <w:t>Darba autor</w:t>
      </w:r>
      <w:r>
        <w:rPr>
          <w:rFonts w:ascii="Times New Roman" w:eastAsia="DutchTL" w:hAnsi="Times New Roman"/>
          <w:sz w:val="24"/>
          <w:szCs w:val="24"/>
        </w:rPr>
        <w:t>e</w:t>
      </w:r>
      <w:r w:rsidRPr="004E34FB">
        <w:rPr>
          <w:rFonts w:ascii="Times New Roman" w:eastAsia="DutchTL" w:hAnsi="Times New Roman"/>
          <w:sz w:val="24"/>
          <w:szCs w:val="24"/>
        </w:rPr>
        <w:t>:</w:t>
      </w:r>
    </w:p>
    <w:p w:rsidR="00A1562A" w:rsidRPr="004E34FB" w:rsidRDefault="00A1562A" w:rsidP="00A1562A">
      <w:pPr>
        <w:autoSpaceDE w:val="0"/>
        <w:autoSpaceDN w:val="0"/>
        <w:adjustRightInd w:val="0"/>
        <w:spacing w:after="0" w:line="240" w:lineRule="auto"/>
        <w:jc w:val="right"/>
        <w:rPr>
          <w:rFonts w:ascii="Times New Roman" w:eastAsia="DutchTL" w:hAnsi="Times New Roman"/>
          <w:b/>
          <w:sz w:val="24"/>
          <w:szCs w:val="24"/>
        </w:rPr>
      </w:pPr>
      <w:r>
        <w:rPr>
          <w:rFonts w:ascii="Times New Roman" w:eastAsia="DutchTL" w:hAnsi="Times New Roman"/>
          <w:b/>
          <w:sz w:val="24"/>
          <w:szCs w:val="24"/>
        </w:rPr>
        <w:t>Māra Grieze</w:t>
      </w:r>
    </w:p>
    <w:p w:rsidR="00A1562A" w:rsidRPr="004E34FB" w:rsidRDefault="00A1562A" w:rsidP="00A1562A">
      <w:pPr>
        <w:autoSpaceDE w:val="0"/>
        <w:autoSpaceDN w:val="0"/>
        <w:adjustRightInd w:val="0"/>
        <w:spacing w:after="0" w:line="240" w:lineRule="auto"/>
        <w:jc w:val="right"/>
        <w:rPr>
          <w:rFonts w:ascii="Times New Roman" w:eastAsia="DutchTL" w:hAnsi="Times New Roman"/>
          <w:sz w:val="24"/>
          <w:szCs w:val="24"/>
        </w:rPr>
      </w:pPr>
      <w:r>
        <w:rPr>
          <w:rFonts w:ascii="Times New Roman" w:eastAsia="DutchTL" w:hAnsi="Times New Roman"/>
          <w:sz w:val="24"/>
          <w:szCs w:val="24"/>
        </w:rPr>
        <w:t>Studentes apliecības Nr. 011234</w:t>
      </w:r>
    </w:p>
    <w:p w:rsidR="00A1562A" w:rsidRPr="004E34FB" w:rsidRDefault="00A1562A" w:rsidP="00A1562A">
      <w:pPr>
        <w:autoSpaceDE w:val="0"/>
        <w:autoSpaceDN w:val="0"/>
        <w:adjustRightInd w:val="0"/>
        <w:spacing w:after="0" w:line="240" w:lineRule="auto"/>
        <w:jc w:val="right"/>
        <w:rPr>
          <w:rFonts w:ascii="Times New Roman" w:eastAsia="DutchTL" w:hAnsi="Times New Roman"/>
          <w:sz w:val="24"/>
          <w:szCs w:val="24"/>
        </w:rPr>
      </w:pPr>
      <w:r w:rsidRPr="004E34FB">
        <w:rPr>
          <w:rFonts w:ascii="Times New Roman" w:eastAsia="DutchTL" w:hAnsi="Times New Roman"/>
          <w:sz w:val="24"/>
          <w:szCs w:val="24"/>
        </w:rPr>
        <w:t>______________</w:t>
      </w:r>
    </w:p>
    <w:p w:rsidR="00A1562A" w:rsidRPr="00A10F33" w:rsidRDefault="00A1562A" w:rsidP="00A1562A">
      <w:pPr>
        <w:autoSpaceDE w:val="0"/>
        <w:autoSpaceDN w:val="0"/>
        <w:adjustRightInd w:val="0"/>
        <w:spacing w:after="0" w:line="240" w:lineRule="auto"/>
        <w:jc w:val="right"/>
        <w:rPr>
          <w:rFonts w:ascii="Times New Roman" w:eastAsia="DutchTL" w:hAnsi="Times New Roman"/>
          <w:sz w:val="24"/>
          <w:szCs w:val="24"/>
          <w:vertAlign w:val="superscript"/>
        </w:rPr>
      </w:pPr>
      <w:r w:rsidRPr="00A10F33">
        <w:rPr>
          <w:rFonts w:ascii="Times New Roman" w:eastAsia="DutchTL" w:hAnsi="Times New Roman"/>
          <w:sz w:val="24"/>
          <w:szCs w:val="24"/>
          <w:vertAlign w:val="superscript"/>
        </w:rPr>
        <w:t>/paraksts/</w:t>
      </w:r>
    </w:p>
    <w:p w:rsidR="00A1562A" w:rsidRPr="004E34FB" w:rsidRDefault="00A1562A" w:rsidP="00A1562A">
      <w:pPr>
        <w:autoSpaceDE w:val="0"/>
        <w:autoSpaceDN w:val="0"/>
        <w:adjustRightInd w:val="0"/>
        <w:spacing w:after="0" w:line="240" w:lineRule="auto"/>
        <w:jc w:val="right"/>
        <w:rPr>
          <w:rFonts w:ascii="Times New Roman" w:eastAsia="DutchTL" w:hAnsi="Times New Roman"/>
          <w:sz w:val="24"/>
          <w:szCs w:val="24"/>
        </w:rPr>
      </w:pPr>
      <w:r>
        <w:rPr>
          <w:rFonts w:ascii="Times New Roman" w:eastAsia="DutchTL" w:hAnsi="Times New Roman"/>
          <w:sz w:val="24"/>
          <w:szCs w:val="24"/>
        </w:rPr>
        <w:t>20.05.2014</w:t>
      </w:r>
    </w:p>
    <w:p w:rsidR="00A1562A" w:rsidRPr="00A10F33" w:rsidRDefault="00A1562A" w:rsidP="00A1562A">
      <w:pPr>
        <w:autoSpaceDE w:val="0"/>
        <w:autoSpaceDN w:val="0"/>
        <w:adjustRightInd w:val="0"/>
        <w:spacing w:after="0" w:line="240" w:lineRule="auto"/>
        <w:jc w:val="right"/>
        <w:rPr>
          <w:rFonts w:ascii="Times New Roman" w:eastAsia="DutchTL" w:hAnsi="Times New Roman"/>
          <w:sz w:val="24"/>
          <w:szCs w:val="24"/>
          <w:vertAlign w:val="superscript"/>
        </w:rPr>
      </w:pPr>
      <w:r w:rsidRPr="00A10F33">
        <w:rPr>
          <w:rFonts w:ascii="Times New Roman" w:eastAsia="DutchTL" w:hAnsi="Times New Roman"/>
          <w:sz w:val="24"/>
          <w:szCs w:val="24"/>
          <w:vertAlign w:val="superscript"/>
        </w:rPr>
        <w:t>datums</w:t>
      </w:r>
    </w:p>
    <w:p w:rsidR="00A1562A" w:rsidRPr="004E34FB" w:rsidRDefault="00A1562A" w:rsidP="00A1562A">
      <w:pPr>
        <w:autoSpaceDE w:val="0"/>
        <w:autoSpaceDN w:val="0"/>
        <w:adjustRightInd w:val="0"/>
        <w:spacing w:after="0" w:line="240" w:lineRule="auto"/>
        <w:jc w:val="right"/>
        <w:rPr>
          <w:rFonts w:ascii="Times New Roman" w:eastAsia="DutchTL" w:hAnsi="Times New Roman"/>
          <w:sz w:val="24"/>
          <w:szCs w:val="24"/>
        </w:rPr>
      </w:pPr>
      <w:r w:rsidRPr="004E34FB">
        <w:rPr>
          <w:rFonts w:ascii="Times New Roman" w:eastAsia="DutchTL" w:hAnsi="Times New Roman"/>
          <w:sz w:val="24"/>
          <w:szCs w:val="24"/>
        </w:rPr>
        <w:t>Darba vadītā</w:t>
      </w:r>
      <w:r>
        <w:rPr>
          <w:rFonts w:ascii="Times New Roman" w:eastAsia="DutchTL" w:hAnsi="Times New Roman"/>
          <w:sz w:val="24"/>
          <w:szCs w:val="24"/>
        </w:rPr>
        <w:t>ja:</w:t>
      </w:r>
    </w:p>
    <w:p w:rsidR="00A1562A" w:rsidRDefault="00A1562A" w:rsidP="00A1562A">
      <w:pPr>
        <w:autoSpaceDE w:val="0"/>
        <w:autoSpaceDN w:val="0"/>
        <w:adjustRightInd w:val="0"/>
        <w:spacing w:after="0" w:line="240" w:lineRule="auto"/>
        <w:jc w:val="right"/>
        <w:rPr>
          <w:rFonts w:ascii="Times New Roman" w:eastAsia="DutchTL" w:hAnsi="Times New Roman"/>
          <w:b/>
          <w:sz w:val="24"/>
          <w:szCs w:val="24"/>
        </w:rPr>
      </w:pPr>
      <w:r>
        <w:rPr>
          <w:rFonts w:ascii="Times New Roman" w:eastAsia="DutchTL" w:hAnsi="Times New Roman"/>
          <w:b/>
          <w:sz w:val="24"/>
          <w:szCs w:val="24"/>
        </w:rPr>
        <w:t>Vija Bathena</w:t>
      </w:r>
    </w:p>
    <w:p w:rsidR="00A1562A" w:rsidRPr="00E54C76" w:rsidRDefault="00A1562A" w:rsidP="00A1562A">
      <w:pPr>
        <w:autoSpaceDE w:val="0"/>
        <w:autoSpaceDN w:val="0"/>
        <w:adjustRightInd w:val="0"/>
        <w:spacing w:after="0" w:line="240" w:lineRule="auto"/>
        <w:jc w:val="right"/>
        <w:rPr>
          <w:rFonts w:ascii="Times New Roman" w:eastAsia="DutchTL" w:hAnsi="Times New Roman"/>
          <w:sz w:val="24"/>
          <w:szCs w:val="24"/>
        </w:rPr>
      </w:pPr>
      <w:r>
        <w:rPr>
          <w:rFonts w:ascii="Times New Roman" w:eastAsia="DutchTL" w:hAnsi="Times New Roman"/>
          <w:sz w:val="24"/>
          <w:szCs w:val="24"/>
        </w:rPr>
        <w:t xml:space="preserve">Mg. soc. sc. </w:t>
      </w:r>
    </w:p>
    <w:p w:rsidR="00A1562A" w:rsidRPr="004E34FB" w:rsidRDefault="00A1562A" w:rsidP="00A1562A">
      <w:pPr>
        <w:autoSpaceDE w:val="0"/>
        <w:autoSpaceDN w:val="0"/>
        <w:adjustRightInd w:val="0"/>
        <w:spacing w:after="0" w:line="240" w:lineRule="auto"/>
        <w:jc w:val="right"/>
        <w:rPr>
          <w:rFonts w:ascii="Times New Roman" w:eastAsia="DutchTL" w:hAnsi="Times New Roman"/>
          <w:sz w:val="24"/>
          <w:szCs w:val="24"/>
        </w:rPr>
      </w:pPr>
      <w:r w:rsidRPr="004E34FB">
        <w:rPr>
          <w:rFonts w:ascii="Times New Roman" w:eastAsia="DutchTL" w:hAnsi="Times New Roman"/>
          <w:sz w:val="24"/>
          <w:szCs w:val="24"/>
        </w:rPr>
        <w:t>_______________</w:t>
      </w:r>
    </w:p>
    <w:p w:rsidR="00A1562A" w:rsidRPr="00A10F33" w:rsidRDefault="00A1562A" w:rsidP="00A1562A">
      <w:pPr>
        <w:autoSpaceDE w:val="0"/>
        <w:autoSpaceDN w:val="0"/>
        <w:adjustRightInd w:val="0"/>
        <w:spacing w:after="0" w:line="240" w:lineRule="auto"/>
        <w:jc w:val="right"/>
        <w:rPr>
          <w:rFonts w:ascii="Times New Roman" w:eastAsia="DutchTL" w:hAnsi="Times New Roman"/>
          <w:sz w:val="24"/>
          <w:szCs w:val="24"/>
          <w:vertAlign w:val="superscript"/>
        </w:rPr>
      </w:pPr>
      <w:r w:rsidRPr="00A10F33">
        <w:rPr>
          <w:rFonts w:ascii="Times New Roman" w:eastAsia="DutchTL" w:hAnsi="Times New Roman"/>
          <w:sz w:val="24"/>
          <w:szCs w:val="24"/>
          <w:vertAlign w:val="superscript"/>
        </w:rPr>
        <w:t>/paraksts/</w:t>
      </w:r>
    </w:p>
    <w:p w:rsidR="00A1562A" w:rsidRPr="004E34FB" w:rsidRDefault="00CC6C42" w:rsidP="00A1562A">
      <w:pPr>
        <w:autoSpaceDE w:val="0"/>
        <w:autoSpaceDN w:val="0"/>
        <w:adjustRightInd w:val="0"/>
        <w:spacing w:after="0" w:line="240" w:lineRule="auto"/>
        <w:jc w:val="right"/>
        <w:rPr>
          <w:rFonts w:ascii="Times New Roman" w:eastAsia="DutchTL" w:hAnsi="Times New Roman"/>
          <w:sz w:val="24"/>
          <w:szCs w:val="24"/>
        </w:rPr>
      </w:pPr>
      <w:r>
        <w:rPr>
          <w:rFonts w:ascii="Times New Roman" w:eastAsia="DutchTL" w:hAnsi="Times New Roman"/>
          <w:sz w:val="24"/>
          <w:szCs w:val="24"/>
        </w:rPr>
        <w:t>20.05.2014.</w:t>
      </w:r>
    </w:p>
    <w:p w:rsidR="00A1562A" w:rsidRPr="00A10F33" w:rsidRDefault="00A1562A" w:rsidP="00A1562A">
      <w:pPr>
        <w:autoSpaceDE w:val="0"/>
        <w:autoSpaceDN w:val="0"/>
        <w:adjustRightInd w:val="0"/>
        <w:spacing w:after="0" w:line="240" w:lineRule="auto"/>
        <w:jc w:val="right"/>
        <w:rPr>
          <w:rFonts w:ascii="Times New Roman" w:eastAsia="DutchTL" w:hAnsi="Times New Roman"/>
          <w:sz w:val="24"/>
          <w:szCs w:val="24"/>
          <w:vertAlign w:val="superscript"/>
        </w:rPr>
      </w:pPr>
      <w:r w:rsidRPr="00A10F33">
        <w:rPr>
          <w:rFonts w:ascii="Times New Roman" w:eastAsia="DutchTL" w:hAnsi="Times New Roman"/>
          <w:sz w:val="24"/>
          <w:szCs w:val="24"/>
          <w:vertAlign w:val="superscript"/>
        </w:rPr>
        <w:t>datums</w:t>
      </w:r>
    </w:p>
    <w:p w:rsidR="00A1562A" w:rsidRDefault="00A1562A" w:rsidP="00A1562A">
      <w:pPr>
        <w:jc w:val="center"/>
        <w:rPr>
          <w:rFonts w:ascii="Times New Roman" w:eastAsia="DutchTL" w:hAnsi="Times New Roman"/>
          <w:b/>
          <w:sz w:val="28"/>
          <w:szCs w:val="28"/>
        </w:rPr>
      </w:pPr>
    </w:p>
    <w:p w:rsidR="00A1562A" w:rsidRDefault="00A1562A" w:rsidP="00A1562A">
      <w:pPr>
        <w:jc w:val="center"/>
        <w:rPr>
          <w:rFonts w:ascii="Times New Roman" w:eastAsia="DutchTL" w:hAnsi="Times New Roman"/>
          <w:b/>
          <w:sz w:val="28"/>
          <w:szCs w:val="28"/>
        </w:rPr>
      </w:pPr>
    </w:p>
    <w:p w:rsidR="00A1562A" w:rsidRDefault="00A1562A" w:rsidP="009C02F3">
      <w:pPr>
        <w:jc w:val="center"/>
        <w:rPr>
          <w:rFonts w:ascii="Times New Roman" w:eastAsia="DutchTL" w:hAnsi="Times New Roman"/>
          <w:b/>
          <w:sz w:val="28"/>
          <w:szCs w:val="28"/>
        </w:rPr>
      </w:pPr>
    </w:p>
    <w:p w:rsidR="00A1562A" w:rsidRPr="0068665E" w:rsidRDefault="00A1562A" w:rsidP="009C02F3">
      <w:pPr>
        <w:jc w:val="center"/>
        <w:rPr>
          <w:rFonts w:ascii="Times New Roman" w:hAnsi="Times New Roman"/>
          <w:b/>
          <w:sz w:val="28"/>
          <w:szCs w:val="28"/>
        </w:rPr>
      </w:pPr>
      <w:r>
        <w:rPr>
          <w:rFonts w:ascii="Times New Roman" w:eastAsia="DutchTL" w:hAnsi="Times New Roman"/>
          <w:b/>
          <w:sz w:val="28"/>
          <w:szCs w:val="28"/>
        </w:rPr>
        <w:t>Rīgā, 2014</w:t>
      </w:r>
    </w:p>
    <w:p w:rsidR="00A35BCF" w:rsidRPr="004C0349" w:rsidRDefault="00A35BCF" w:rsidP="00174C79">
      <w:pPr>
        <w:pStyle w:val="Default"/>
        <w:pageBreakBefore/>
        <w:spacing w:line="360" w:lineRule="auto"/>
        <w:rPr>
          <w:sz w:val="28"/>
          <w:szCs w:val="28"/>
        </w:rPr>
      </w:pPr>
    </w:p>
    <w:p w:rsidR="001718AB" w:rsidRPr="001718AB" w:rsidRDefault="001718AB" w:rsidP="001718AB">
      <w:pPr>
        <w:pStyle w:val="Default"/>
        <w:spacing w:line="360" w:lineRule="auto"/>
        <w:jc w:val="both"/>
        <w:rPr>
          <w:b/>
        </w:rPr>
      </w:pPr>
      <w:r w:rsidRPr="001718AB">
        <w:rPr>
          <w:b/>
          <w:bCs/>
        </w:rPr>
        <w:t>Vecmātes vadītu dzemdību aprūpes raksturojums zema riska grūtniecēm stacionārā</w:t>
      </w:r>
    </w:p>
    <w:p w:rsidR="001718AB" w:rsidRDefault="001718AB" w:rsidP="001718AB">
      <w:pPr>
        <w:autoSpaceDE w:val="0"/>
        <w:autoSpaceDN w:val="0"/>
        <w:adjustRightInd w:val="0"/>
        <w:spacing w:after="0" w:line="360" w:lineRule="auto"/>
        <w:jc w:val="center"/>
        <w:rPr>
          <w:rFonts w:ascii="Times New Roman" w:hAnsi="Times New Roman" w:cs="Times New Roman"/>
          <w:b/>
          <w:bCs/>
          <w:color w:val="000000"/>
          <w:sz w:val="23"/>
          <w:szCs w:val="23"/>
        </w:rPr>
      </w:pPr>
    </w:p>
    <w:p w:rsidR="001718AB" w:rsidRPr="001718AB" w:rsidRDefault="001718AB" w:rsidP="001718AB">
      <w:pPr>
        <w:autoSpaceDE w:val="0"/>
        <w:autoSpaceDN w:val="0"/>
        <w:adjustRightInd w:val="0"/>
        <w:spacing w:after="0" w:line="360" w:lineRule="auto"/>
        <w:jc w:val="center"/>
        <w:rPr>
          <w:rFonts w:ascii="Times New Roman" w:hAnsi="Times New Roman" w:cs="Times New Roman"/>
          <w:b/>
          <w:color w:val="000000"/>
          <w:sz w:val="23"/>
          <w:szCs w:val="23"/>
        </w:rPr>
      </w:pPr>
      <w:r w:rsidRPr="001718AB">
        <w:rPr>
          <w:rFonts w:ascii="Times New Roman" w:hAnsi="Times New Roman" w:cs="Times New Roman"/>
          <w:b/>
          <w:color w:val="000000"/>
          <w:sz w:val="23"/>
          <w:szCs w:val="23"/>
        </w:rPr>
        <w:t>Anotācija</w:t>
      </w:r>
    </w:p>
    <w:p w:rsidR="001718AB" w:rsidRPr="001718AB" w:rsidRDefault="001718AB" w:rsidP="001718AB">
      <w:pPr>
        <w:autoSpaceDE w:val="0"/>
        <w:autoSpaceDN w:val="0"/>
        <w:adjustRightInd w:val="0"/>
        <w:spacing w:after="0" w:line="360" w:lineRule="auto"/>
        <w:rPr>
          <w:rFonts w:ascii="Times New Roman" w:hAnsi="Times New Roman" w:cs="Times New Roman"/>
          <w:b/>
          <w:color w:val="000000"/>
          <w:sz w:val="23"/>
          <w:szCs w:val="23"/>
        </w:rPr>
      </w:pPr>
      <w:r w:rsidRPr="001718AB">
        <w:rPr>
          <w:rFonts w:ascii="Times New Roman" w:hAnsi="Times New Roman" w:cs="Times New Roman"/>
          <w:b/>
          <w:color w:val="000000"/>
          <w:sz w:val="23"/>
          <w:szCs w:val="23"/>
        </w:rPr>
        <w:t>Ie</w:t>
      </w:r>
      <w:r>
        <w:rPr>
          <w:rFonts w:ascii="Times New Roman" w:hAnsi="Times New Roman" w:cs="Times New Roman"/>
          <w:b/>
          <w:color w:val="000000"/>
          <w:sz w:val="23"/>
          <w:szCs w:val="23"/>
        </w:rPr>
        <w:t>vads un teorētiskais pamatojums</w:t>
      </w:r>
      <w:r w:rsidRPr="001718AB">
        <w:rPr>
          <w:rFonts w:ascii="Times New Roman" w:hAnsi="Times New Roman" w:cs="Times New Roman"/>
          <w:b/>
          <w:color w:val="000000"/>
          <w:sz w:val="23"/>
          <w:szCs w:val="23"/>
        </w:rPr>
        <w:t xml:space="preserve"> </w:t>
      </w:r>
    </w:p>
    <w:p w:rsidR="001718AB" w:rsidRDefault="001718AB" w:rsidP="001718AB">
      <w:pPr>
        <w:pStyle w:val="Default"/>
        <w:spacing w:line="360" w:lineRule="auto"/>
        <w:jc w:val="both"/>
      </w:pPr>
      <w:r w:rsidRPr="004C0349">
        <w:rPr>
          <w:bCs/>
        </w:rPr>
        <w:t xml:space="preserve">Bakalaura darba tēma ir izvēlēta saistībā ar autores profesionālo darbību, strādājot kā vecmātei stacionārā. Praksē ik dienas var novērot, ka dzemdību aprūpes modeļi mēdz atšķirties dzemdībās, kuras vada ārsts un dzemdībās, kuras vada vecmāte. Pētot zinātniskos rakstus un publikācijas par vecmātes vadītu dzemdību aprūpi, var secināt, ka tā ir piemērota zema riska grūtniecēm, tādejādi pasargājot sievieti no nevajadzīgām intervencēm dzemdību laikā un nodrošinot holistisku aprūpes modeli dzemdībās. </w:t>
      </w:r>
    </w:p>
    <w:p w:rsidR="001718AB" w:rsidRPr="00BC40F9" w:rsidRDefault="005048A7" w:rsidP="001718AB">
      <w:pPr>
        <w:autoSpaceDE w:val="0"/>
        <w:autoSpaceDN w:val="0"/>
        <w:adjustRightInd w:val="0"/>
        <w:spacing w:after="0" w:line="360" w:lineRule="auto"/>
        <w:jc w:val="both"/>
        <w:rPr>
          <w:rFonts w:ascii="Times New Roman" w:hAnsi="Times New Roman" w:cs="Times New Roman"/>
          <w:color w:val="000000"/>
          <w:sz w:val="23"/>
          <w:szCs w:val="23"/>
        </w:rPr>
      </w:pPr>
      <w:r>
        <w:rPr>
          <w:rFonts w:ascii="Times New Roman" w:hAnsi="Times New Roman" w:cs="Times New Roman"/>
          <w:sz w:val="24"/>
          <w:szCs w:val="24"/>
        </w:rPr>
        <w:t xml:space="preserve">Vecmātes vadīta aprūpe </w:t>
      </w:r>
      <w:r w:rsidR="001718AB" w:rsidRPr="0053334B">
        <w:rPr>
          <w:rFonts w:ascii="Times New Roman" w:hAnsi="Times New Roman" w:cs="Times New Roman"/>
          <w:sz w:val="24"/>
          <w:szCs w:val="24"/>
        </w:rPr>
        <w:t xml:space="preserve">balstās uz viedokli, ka grūtniecība un dzemdības ir normāls, fizioloģisks dzīves periods. Aprūpes centrā ir </w:t>
      </w:r>
      <w:r w:rsidR="001718AB" w:rsidRPr="0053334B">
        <w:rPr>
          <w:rFonts w:ascii="Times New Roman" w:hAnsi="Times New Roman" w:cs="Times New Roman"/>
          <w:bCs/>
          <w:sz w:val="24"/>
          <w:szCs w:val="24"/>
        </w:rPr>
        <w:t>sieviete</w:t>
      </w:r>
      <w:r w:rsidR="001718AB" w:rsidRPr="0053334B">
        <w:rPr>
          <w:rFonts w:ascii="Times New Roman" w:hAnsi="Times New Roman" w:cs="Times New Roman"/>
          <w:sz w:val="24"/>
          <w:szCs w:val="24"/>
        </w:rPr>
        <w:t xml:space="preserve"> un viņā noritošās </w:t>
      </w:r>
      <w:r>
        <w:rPr>
          <w:rFonts w:ascii="Times New Roman" w:hAnsi="Times New Roman" w:cs="Times New Roman"/>
          <w:sz w:val="24"/>
          <w:szCs w:val="24"/>
        </w:rPr>
        <w:t xml:space="preserve">pārmaiņas. Vecmātes kompetencē </w:t>
      </w:r>
      <w:r w:rsidR="001718AB" w:rsidRPr="0053334B">
        <w:rPr>
          <w:rFonts w:ascii="Times New Roman" w:hAnsi="Times New Roman" w:cs="Times New Roman"/>
          <w:sz w:val="24"/>
          <w:szCs w:val="24"/>
        </w:rPr>
        <w:t xml:space="preserve">ietilpst nodrošināt </w:t>
      </w:r>
      <w:r w:rsidR="001718AB" w:rsidRPr="0053334B">
        <w:rPr>
          <w:rFonts w:ascii="Times New Roman" w:hAnsi="Times New Roman" w:cs="Times New Roman"/>
          <w:bCs/>
          <w:sz w:val="24"/>
          <w:szCs w:val="24"/>
        </w:rPr>
        <w:t>nepārtrauktu</w:t>
      </w:r>
      <w:r w:rsidR="004270F5">
        <w:rPr>
          <w:rFonts w:ascii="Times New Roman" w:hAnsi="Times New Roman" w:cs="Times New Roman"/>
          <w:sz w:val="24"/>
          <w:szCs w:val="24"/>
        </w:rPr>
        <w:t xml:space="preserve"> aprūpi,</w:t>
      </w:r>
      <w:r w:rsidR="001718AB" w:rsidRPr="0053334B">
        <w:rPr>
          <w:rFonts w:ascii="Times New Roman" w:hAnsi="Times New Roman" w:cs="Times New Roman"/>
          <w:sz w:val="24"/>
          <w:szCs w:val="24"/>
        </w:rPr>
        <w:t>fizisko, fizioloģisko un psiholoģisko pārmaiņu uzraudzība</w:t>
      </w:r>
      <w:r w:rsidR="001718AB">
        <w:rPr>
          <w:rFonts w:ascii="Times New Roman" w:hAnsi="Times New Roman" w:cs="Times New Roman"/>
          <w:sz w:val="24"/>
          <w:szCs w:val="24"/>
        </w:rPr>
        <w:t xml:space="preserve">. </w:t>
      </w:r>
    </w:p>
    <w:p w:rsidR="001718AB" w:rsidRPr="001718AB" w:rsidRDefault="001718AB" w:rsidP="001718AB">
      <w:pPr>
        <w:autoSpaceDE w:val="0"/>
        <w:autoSpaceDN w:val="0"/>
        <w:adjustRightInd w:val="0"/>
        <w:spacing w:after="0" w:line="360" w:lineRule="auto"/>
        <w:rPr>
          <w:rFonts w:ascii="Times New Roman" w:hAnsi="Times New Roman" w:cs="Times New Roman"/>
          <w:b/>
          <w:color w:val="000000"/>
          <w:sz w:val="23"/>
          <w:szCs w:val="23"/>
        </w:rPr>
      </w:pPr>
      <w:r>
        <w:rPr>
          <w:rFonts w:ascii="Times New Roman" w:hAnsi="Times New Roman" w:cs="Times New Roman"/>
          <w:b/>
          <w:color w:val="000000"/>
          <w:sz w:val="23"/>
          <w:szCs w:val="23"/>
        </w:rPr>
        <w:t>Pētījuma mērķis</w:t>
      </w:r>
    </w:p>
    <w:p w:rsidR="001718AB" w:rsidRPr="001718AB" w:rsidRDefault="001718AB" w:rsidP="001718AB">
      <w:pPr>
        <w:spacing w:line="360" w:lineRule="auto"/>
        <w:ind w:right="-766"/>
        <w:jc w:val="both"/>
        <w:rPr>
          <w:rFonts w:ascii="Times New Roman" w:hAnsi="Times New Roman" w:cs="Times New Roman"/>
          <w:sz w:val="24"/>
          <w:szCs w:val="24"/>
        </w:rPr>
      </w:pPr>
      <w:r w:rsidRPr="004C0349">
        <w:rPr>
          <w:rFonts w:ascii="Times New Roman" w:hAnsi="Times New Roman" w:cs="Times New Roman"/>
          <w:sz w:val="24"/>
          <w:szCs w:val="24"/>
        </w:rPr>
        <w:t>Noskaidrot kāda ir vecmātes vadīta dzemdību aprūpe zema riska grūtniecēm stacionārā.</w:t>
      </w:r>
    </w:p>
    <w:p w:rsidR="00A35BCF" w:rsidRPr="004C0349" w:rsidRDefault="00A35BCF" w:rsidP="00A35BCF">
      <w:pPr>
        <w:spacing w:line="360" w:lineRule="auto"/>
        <w:ind w:right="-766"/>
        <w:jc w:val="both"/>
        <w:rPr>
          <w:rFonts w:ascii="Times New Roman" w:hAnsi="Times New Roman" w:cs="Times New Roman"/>
          <w:b/>
          <w:sz w:val="24"/>
          <w:szCs w:val="24"/>
        </w:rPr>
      </w:pPr>
      <w:r w:rsidRPr="004C0349">
        <w:rPr>
          <w:rFonts w:ascii="Times New Roman" w:hAnsi="Times New Roman" w:cs="Times New Roman"/>
          <w:b/>
          <w:sz w:val="24"/>
          <w:szCs w:val="24"/>
        </w:rPr>
        <w:t>Pētījuma metodoloģija</w:t>
      </w:r>
    </w:p>
    <w:p w:rsidR="00A35BCF" w:rsidRPr="004C0349" w:rsidRDefault="00A35BCF" w:rsidP="00A35BCF">
      <w:pPr>
        <w:spacing w:line="360" w:lineRule="auto"/>
        <w:ind w:right="-138"/>
        <w:jc w:val="both"/>
        <w:rPr>
          <w:rFonts w:ascii="Times New Roman" w:hAnsi="Times New Roman" w:cs="Times New Roman"/>
          <w:b/>
          <w:sz w:val="24"/>
          <w:szCs w:val="24"/>
        </w:rPr>
      </w:pPr>
      <w:r w:rsidRPr="004C0349">
        <w:rPr>
          <w:rFonts w:ascii="Times New Roman" w:hAnsi="Times New Roman" w:cs="Times New Roman"/>
          <w:sz w:val="24"/>
          <w:szCs w:val="24"/>
        </w:rPr>
        <w:t>Kvantitatīva pētījuma ietvaros tika pētītas un analizētas 100 anketas par vecmātes vadītām</w:t>
      </w:r>
      <w:r w:rsidR="000B6E37">
        <w:rPr>
          <w:rFonts w:ascii="Times New Roman" w:hAnsi="Times New Roman" w:cs="Times New Roman"/>
          <w:sz w:val="24"/>
          <w:szCs w:val="24"/>
        </w:rPr>
        <w:t xml:space="preserve"> </w:t>
      </w:r>
      <w:r w:rsidRPr="004C0349">
        <w:rPr>
          <w:rFonts w:ascii="Times New Roman" w:hAnsi="Times New Roman" w:cs="Times New Roman"/>
          <w:sz w:val="24"/>
          <w:szCs w:val="24"/>
        </w:rPr>
        <w:t xml:space="preserve"> dzemdībām zema riska grūtniecēm stacionārā. </w:t>
      </w:r>
    </w:p>
    <w:p w:rsidR="00A35BCF" w:rsidRPr="004C0349" w:rsidRDefault="00A35BCF" w:rsidP="00A35BCF">
      <w:pPr>
        <w:pStyle w:val="Default"/>
        <w:spacing w:line="360" w:lineRule="auto"/>
        <w:jc w:val="both"/>
        <w:rPr>
          <w:b/>
          <w:bCs/>
        </w:rPr>
      </w:pPr>
      <w:r w:rsidRPr="004C0349">
        <w:rPr>
          <w:b/>
          <w:bCs/>
        </w:rPr>
        <w:t xml:space="preserve">Pētījuma rezultāti </w:t>
      </w:r>
      <w:r w:rsidRPr="004C0349">
        <w:rPr>
          <w:b/>
        </w:rPr>
        <w:t>un</w:t>
      </w:r>
      <w:r w:rsidRPr="004C0349">
        <w:t xml:space="preserve"> </w:t>
      </w:r>
      <w:r w:rsidRPr="004C0349">
        <w:rPr>
          <w:b/>
          <w:bCs/>
        </w:rPr>
        <w:t xml:space="preserve">secinājumi </w:t>
      </w:r>
    </w:p>
    <w:p w:rsidR="00A35BCF" w:rsidRPr="004C0349" w:rsidRDefault="00A35BCF" w:rsidP="00A35BCF">
      <w:pPr>
        <w:pStyle w:val="Default"/>
        <w:spacing w:line="360" w:lineRule="auto"/>
        <w:jc w:val="both"/>
      </w:pPr>
      <w:r w:rsidRPr="004C0349">
        <w:t xml:space="preserve">Pēc 100 anketu par vecmātes vadītām dzemdībām zema riska grūtniecēm stacionārā analīzes secināts, ka </w:t>
      </w:r>
      <w:r w:rsidR="000B6E37">
        <w:t xml:space="preserve">lielākā daļa dzemdību noritējušas </w:t>
      </w:r>
      <w:r w:rsidR="00870D3C">
        <w:t xml:space="preserve">bez </w:t>
      </w:r>
      <w:r w:rsidR="000B6E37">
        <w:t xml:space="preserve">sarežģījumiem un medicīnisko intervenču veikšanas un vecmātes lielākajā daļā dzemdību rūpējušās par sievietes psiholoģisko komfortu dzemdību laikā. </w:t>
      </w:r>
    </w:p>
    <w:p w:rsidR="00A35BCF" w:rsidRPr="004C0349" w:rsidRDefault="00A35BCF" w:rsidP="00A35BCF">
      <w:pPr>
        <w:pStyle w:val="Default"/>
        <w:spacing w:line="360" w:lineRule="auto"/>
        <w:jc w:val="both"/>
        <w:rPr>
          <w:b/>
          <w:bCs/>
        </w:rPr>
      </w:pPr>
      <w:r w:rsidRPr="004C0349">
        <w:rPr>
          <w:b/>
          <w:bCs/>
        </w:rPr>
        <w:t xml:space="preserve">Atslēgas vārdi: </w:t>
      </w:r>
    </w:p>
    <w:p w:rsidR="00A35BCF" w:rsidRPr="004C0349" w:rsidRDefault="00A35BCF" w:rsidP="00A35BCF">
      <w:pPr>
        <w:pStyle w:val="Default"/>
        <w:spacing w:line="360" w:lineRule="auto"/>
        <w:jc w:val="both"/>
      </w:pPr>
      <w:r w:rsidRPr="004C0349">
        <w:t xml:space="preserve">Vecmātes vadītas dzemdības, dzemdību aprūpes modeļi, zema riska grūtniecība, medicīniskās intervences dzemdībās. </w:t>
      </w:r>
    </w:p>
    <w:p w:rsidR="00CD496D" w:rsidRDefault="00CD496D">
      <w:pPr>
        <w:spacing w:after="0" w:line="240" w:lineRule="auto"/>
        <w:rPr>
          <w:rFonts w:eastAsia="Times New Roman" w:cs="Times New Roman"/>
          <w:b/>
          <w:color w:val="000000"/>
          <w:szCs w:val="24"/>
          <w:lang w:eastAsia="lv-LV"/>
        </w:rPr>
      </w:pPr>
      <w:r>
        <w:rPr>
          <w:rFonts w:eastAsia="Times New Roman" w:cs="Times New Roman"/>
          <w:b/>
          <w:color w:val="000000"/>
          <w:szCs w:val="24"/>
          <w:lang w:eastAsia="lv-LV"/>
        </w:rPr>
        <w:br w:type="page"/>
      </w:r>
    </w:p>
    <w:p w:rsidR="00CD496D" w:rsidRPr="00CD496D" w:rsidRDefault="00CD496D" w:rsidP="00160CA1">
      <w:pPr>
        <w:shd w:val="clear" w:color="auto" w:fill="FFFFFF"/>
        <w:spacing w:before="100" w:beforeAutospacing="1" w:after="100" w:afterAutospacing="1"/>
        <w:jc w:val="both"/>
        <w:rPr>
          <w:rFonts w:ascii="Times New Roman" w:eastAsia="Times New Roman" w:hAnsi="Times New Roman" w:cs="Times New Roman"/>
          <w:b/>
          <w:color w:val="000000"/>
          <w:sz w:val="24"/>
          <w:szCs w:val="24"/>
          <w:lang w:eastAsia="lv-LV"/>
        </w:rPr>
      </w:pPr>
      <w:r w:rsidRPr="00CD496D">
        <w:rPr>
          <w:rFonts w:ascii="Times New Roman" w:eastAsia="Times New Roman" w:hAnsi="Times New Roman" w:cs="Times New Roman"/>
          <w:b/>
          <w:color w:val="000000"/>
          <w:sz w:val="24"/>
          <w:szCs w:val="24"/>
          <w:lang w:eastAsia="lv-LV"/>
        </w:rPr>
        <w:lastRenderedPageBreak/>
        <w:t>Characterization of midwife-led care for low risk pregnant women in a hospital</w:t>
      </w:r>
    </w:p>
    <w:p w:rsidR="00CD496D" w:rsidRPr="00CD496D" w:rsidRDefault="00CD496D" w:rsidP="00160CA1">
      <w:pPr>
        <w:shd w:val="clear" w:color="auto" w:fill="FFFFFF"/>
        <w:spacing w:before="100" w:beforeAutospacing="1" w:after="100" w:afterAutospacing="1"/>
        <w:jc w:val="center"/>
        <w:rPr>
          <w:rFonts w:ascii="Times New Roman" w:eastAsia="Times New Roman" w:hAnsi="Times New Roman" w:cs="Times New Roman"/>
          <w:b/>
          <w:color w:val="000000"/>
          <w:sz w:val="24"/>
          <w:szCs w:val="24"/>
          <w:lang w:eastAsia="lv-LV"/>
        </w:rPr>
      </w:pPr>
      <w:r w:rsidRPr="00CD496D">
        <w:rPr>
          <w:rFonts w:ascii="Times New Roman" w:eastAsia="Times New Roman" w:hAnsi="Times New Roman" w:cs="Times New Roman"/>
          <w:b/>
          <w:color w:val="000000"/>
          <w:sz w:val="24"/>
          <w:szCs w:val="24"/>
          <w:lang w:eastAsia="lv-LV"/>
        </w:rPr>
        <w:t>Abstract</w:t>
      </w:r>
    </w:p>
    <w:p w:rsidR="00CD496D" w:rsidRPr="00CD496D" w:rsidRDefault="00E643AD" w:rsidP="00160CA1">
      <w:pPr>
        <w:autoSpaceDE w:val="0"/>
        <w:autoSpaceDN w:val="0"/>
        <w:adjustRightInd w:val="0"/>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Introduction and background</w:t>
      </w:r>
    </w:p>
    <w:p w:rsidR="00CD496D" w:rsidRPr="00CD496D" w:rsidRDefault="00CD496D" w:rsidP="00160CA1">
      <w:pPr>
        <w:autoSpaceDE w:val="0"/>
        <w:autoSpaceDN w:val="0"/>
        <w:adjustRightInd w:val="0"/>
        <w:spacing w:line="360" w:lineRule="auto"/>
        <w:jc w:val="both"/>
        <w:rPr>
          <w:rFonts w:ascii="Times New Roman" w:hAnsi="Times New Roman" w:cs="Times New Roman"/>
          <w:color w:val="000000"/>
          <w:sz w:val="24"/>
          <w:szCs w:val="24"/>
        </w:rPr>
      </w:pPr>
      <w:r w:rsidRPr="00CD496D">
        <w:rPr>
          <w:rFonts w:ascii="Times New Roman" w:hAnsi="Times New Roman" w:cs="Times New Roman"/>
          <w:color w:val="000000"/>
          <w:sz w:val="24"/>
          <w:szCs w:val="24"/>
        </w:rPr>
        <w:t>The topic of the bachelor’s paper was selected due to professional activity of the author, working in the hospital as a midwife. One can observe every day how maternity care models differ when birth is attended by an obstetrician and when by a midwife. Studies of the scientific articles and publications on the midwife-led maternity care lead to the conclusions that it is appropriate for low risk pregnant women, sparing them from unnecessary interventions during the childbirth, and providing holistic model of maternity care.</w:t>
      </w:r>
    </w:p>
    <w:p w:rsidR="00CD496D" w:rsidRPr="00CD496D" w:rsidRDefault="00CD496D" w:rsidP="00160CA1">
      <w:pPr>
        <w:autoSpaceDE w:val="0"/>
        <w:autoSpaceDN w:val="0"/>
        <w:adjustRightInd w:val="0"/>
        <w:spacing w:line="360" w:lineRule="auto"/>
        <w:jc w:val="both"/>
        <w:rPr>
          <w:rFonts w:ascii="Times New Roman" w:hAnsi="Times New Roman" w:cs="Times New Roman"/>
          <w:color w:val="000000"/>
          <w:sz w:val="24"/>
          <w:szCs w:val="24"/>
        </w:rPr>
      </w:pPr>
      <w:r w:rsidRPr="00CD496D">
        <w:rPr>
          <w:rFonts w:ascii="Times New Roman" w:hAnsi="Times New Roman" w:cs="Times New Roman"/>
          <w:color w:val="000000"/>
          <w:sz w:val="24"/>
          <w:szCs w:val="24"/>
        </w:rPr>
        <w:t>Midwife-led maternity care is based on the opinion that childbirth is normal, physiological period of life. Woman and changes within her are in the center of care. The expertise of midwife is in providing continuous care and monitoring of the physical, physiological and psychological changes.</w:t>
      </w:r>
    </w:p>
    <w:p w:rsidR="00CD496D" w:rsidRPr="00CD496D" w:rsidRDefault="00CD496D" w:rsidP="00160CA1">
      <w:pPr>
        <w:autoSpaceDE w:val="0"/>
        <w:autoSpaceDN w:val="0"/>
        <w:adjustRightInd w:val="0"/>
        <w:spacing w:line="360" w:lineRule="auto"/>
        <w:jc w:val="both"/>
        <w:rPr>
          <w:rFonts w:ascii="Times New Roman" w:hAnsi="Times New Roman" w:cs="Times New Roman"/>
          <w:b/>
          <w:color w:val="000000"/>
          <w:sz w:val="24"/>
          <w:szCs w:val="24"/>
        </w:rPr>
      </w:pPr>
      <w:r w:rsidRPr="00CD496D">
        <w:rPr>
          <w:rFonts w:ascii="Times New Roman" w:hAnsi="Times New Roman" w:cs="Times New Roman"/>
          <w:b/>
          <w:color w:val="000000"/>
          <w:sz w:val="24"/>
          <w:szCs w:val="24"/>
        </w:rPr>
        <w:t>O</w:t>
      </w:r>
      <w:r w:rsidR="00A25428">
        <w:rPr>
          <w:rFonts w:ascii="Times New Roman" w:hAnsi="Times New Roman" w:cs="Times New Roman"/>
          <w:b/>
          <w:color w:val="000000"/>
          <w:sz w:val="24"/>
          <w:szCs w:val="24"/>
        </w:rPr>
        <w:t xml:space="preserve">bjective </w:t>
      </w:r>
    </w:p>
    <w:p w:rsidR="00CD496D" w:rsidRPr="00CD496D" w:rsidRDefault="00CD496D" w:rsidP="00160CA1">
      <w:pPr>
        <w:autoSpaceDE w:val="0"/>
        <w:autoSpaceDN w:val="0"/>
        <w:adjustRightInd w:val="0"/>
        <w:spacing w:line="360" w:lineRule="auto"/>
        <w:jc w:val="both"/>
        <w:rPr>
          <w:rFonts w:ascii="Times New Roman" w:hAnsi="Times New Roman" w:cs="Times New Roman"/>
          <w:sz w:val="24"/>
          <w:szCs w:val="24"/>
        </w:rPr>
      </w:pPr>
      <w:r w:rsidRPr="00CD496D">
        <w:rPr>
          <w:rFonts w:ascii="Times New Roman" w:hAnsi="Times New Roman" w:cs="Times New Roman"/>
          <w:sz w:val="24"/>
          <w:szCs w:val="24"/>
        </w:rPr>
        <w:t>Explore the midwife-led maternity care for low-risk women in a hospital.</w:t>
      </w:r>
    </w:p>
    <w:p w:rsidR="00CD496D" w:rsidRPr="00CD496D" w:rsidRDefault="00CD496D" w:rsidP="00160CA1">
      <w:pPr>
        <w:spacing w:line="360" w:lineRule="auto"/>
        <w:ind w:right="-766"/>
        <w:jc w:val="both"/>
        <w:rPr>
          <w:rFonts w:ascii="Times New Roman" w:hAnsi="Times New Roman" w:cs="Times New Roman"/>
          <w:b/>
          <w:sz w:val="24"/>
          <w:szCs w:val="24"/>
        </w:rPr>
      </w:pPr>
      <w:r w:rsidRPr="00CD496D">
        <w:rPr>
          <w:rFonts w:ascii="Times New Roman" w:hAnsi="Times New Roman" w:cs="Times New Roman"/>
          <w:b/>
          <w:sz w:val="24"/>
          <w:szCs w:val="24"/>
        </w:rPr>
        <w:t>Met</w:t>
      </w:r>
      <w:r w:rsidR="00A25428">
        <w:rPr>
          <w:rFonts w:ascii="Times New Roman" w:hAnsi="Times New Roman" w:cs="Times New Roman"/>
          <w:b/>
          <w:sz w:val="24"/>
          <w:szCs w:val="24"/>
        </w:rPr>
        <w:t>h</w:t>
      </w:r>
      <w:r w:rsidRPr="00CD496D">
        <w:rPr>
          <w:rFonts w:ascii="Times New Roman" w:hAnsi="Times New Roman" w:cs="Times New Roman"/>
          <w:b/>
          <w:sz w:val="24"/>
          <w:szCs w:val="24"/>
        </w:rPr>
        <w:t>odology</w:t>
      </w:r>
    </w:p>
    <w:p w:rsidR="00CD496D" w:rsidRPr="00CD496D" w:rsidRDefault="00CD496D" w:rsidP="00160CA1">
      <w:pPr>
        <w:spacing w:line="360" w:lineRule="auto"/>
        <w:ind w:right="-138"/>
        <w:jc w:val="both"/>
        <w:rPr>
          <w:rFonts w:ascii="Times New Roman" w:hAnsi="Times New Roman" w:cs="Times New Roman"/>
          <w:sz w:val="24"/>
          <w:szCs w:val="24"/>
        </w:rPr>
      </w:pPr>
      <w:r w:rsidRPr="00CD496D">
        <w:rPr>
          <w:rFonts w:ascii="Times New Roman" w:hAnsi="Times New Roman" w:cs="Times New Roman"/>
          <w:sz w:val="24"/>
          <w:szCs w:val="24"/>
        </w:rPr>
        <w:t>There were 100 inquiry forms studied and analyzed within quantitative study on childbirth of low risk pregnant women attended by midwives in a hospital.</w:t>
      </w:r>
    </w:p>
    <w:p w:rsidR="00CD496D" w:rsidRPr="00CD496D" w:rsidRDefault="00A25428" w:rsidP="00160CA1">
      <w:pPr>
        <w:spacing w:line="360" w:lineRule="auto"/>
        <w:ind w:right="-138"/>
        <w:jc w:val="both"/>
        <w:rPr>
          <w:rFonts w:ascii="Times New Roman" w:hAnsi="Times New Roman" w:cs="Times New Roman"/>
          <w:b/>
          <w:sz w:val="24"/>
          <w:szCs w:val="24"/>
        </w:rPr>
      </w:pPr>
      <w:r>
        <w:rPr>
          <w:rFonts w:ascii="Times New Roman" w:hAnsi="Times New Roman" w:cs="Times New Roman"/>
          <w:b/>
          <w:sz w:val="24"/>
          <w:szCs w:val="24"/>
        </w:rPr>
        <w:t>R</w:t>
      </w:r>
      <w:r w:rsidR="00CD496D" w:rsidRPr="00CD496D">
        <w:rPr>
          <w:rFonts w:ascii="Times New Roman" w:hAnsi="Times New Roman" w:cs="Times New Roman"/>
          <w:b/>
          <w:sz w:val="24"/>
          <w:szCs w:val="24"/>
        </w:rPr>
        <w:t>esults and conclusion</w:t>
      </w:r>
    </w:p>
    <w:p w:rsidR="00CD496D" w:rsidRPr="00CD496D" w:rsidRDefault="00CD496D" w:rsidP="00160CA1">
      <w:pPr>
        <w:spacing w:line="360" w:lineRule="auto"/>
        <w:ind w:right="-138"/>
        <w:jc w:val="both"/>
        <w:rPr>
          <w:rFonts w:ascii="Times New Roman" w:hAnsi="Times New Roman" w:cs="Times New Roman"/>
          <w:sz w:val="24"/>
          <w:szCs w:val="24"/>
        </w:rPr>
      </w:pPr>
      <w:r w:rsidRPr="00CD496D">
        <w:rPr>
          <w:rFonts w:ascii="Times New Roman" w:hAnsi="Times New Roman" w:cs="Times New Roman"/>
          <w:sz w:val="24"/>
          <w:szCs w:val="24"/>
        </w:rPr>
        <w:t>Conclusions after the analysis of 100 inquiry forms on childbirth of low risk pregnant women attended by midwives in a hospital are: most births proceeded with no complications and medical interventions, and midwives mostly maintained the women’s psychological comfort during the birth.</w:t>
      </w:r>
    </w:p>
    <w:p w:rsidR="00CD496D" w:rsidRPr="00CD496D" w:rsidRDefault="00CD496D" w:rsidP="00160CA1">
      <w:pPr>
        <w:spacing w:line="360" w:lineRule="auto"/>
        <w:ind w:right="-138"/>
        <w:jc w:val="both"/>
        <w:rPr>
          <w:rFonts w:ascii="Times New Roman" w:hAnsi="Times New Roman" w:cs="Times New Roman"/>
          <w:b/>
          <w:sz w:val="24"/>
          <w:szCs w:val="24"/>
        </w:rPr>
      </w:pPr>
      <w:r w:rsidRPr="00CD496D">
        <w:rPr>
          <w:rFonts w:ascii="Times New Roman" w:hAnsi="Times New Roman" w:cs="Times New Roman"/>
          <w:b/>
          <w:sz w:val="24"/>
          <w:szCs w:val="24"/>
        </w:rPr>
        <w:t>Key</w:t>
      </w:r>
      <w:r w:rsidR="00622BE3">
        <w:rPr>
          <w:rFonts w:ascii="Times New Roman" w:hAnsi="Times New Roman" w:cs="Times New Roman"/>
          <w:b/>
          <w:sz w:val="24"/>
          <w:szCs w:val="24"/>
        </w:rPr>
        <w:t>words</w:t>
      </w:r>
    </w:p>
    <w:p w:rsidR="00A35BCF" w:rsidRPr="00D2321F" w:rsidRDefault="008F7D03" w:rsidP="00D2321F">
      <w:pPr>
        <w:spacing w:line="360" w:lineRule="auto"/>
        <w:ind w:right="-138"/>
        <w:jc w:val="both"/>
        <w:rPr>
          <w:rFonts w:ascii="Times New Roman" w:hAnsi="Times New Roman" w:cs="Times New Roman"/>
          <w:b/>
          <w:bCs/>
          <w:sz w:val="24"/>
          <w:szCs w:val="24"/>
        </w:rPr>
      </w:pPr>
      <w:r>
        <w:rPr>
          <w:rFonts w:ascii="Times New Roman" w:hAnsi="Times New Roman" w:cs="Times New Roman"/>
          <w:sz w:val="24"/>
          <w:szCs w:val="24"/>
        </w:rPr>
        <w:t xml:space="preserve">Midwife- led </w:t>
      </w:r>
      <w:r w:rsidR="00CD496D" w:rsidRPr="00CD496D">
        <w:rPr>
          <w:rFonts w:ascii="Times New Roman" w:hAnsi="Times New Roman" w:cs="Times New Roman"/>
          <w:sz w:val="24"/>
          <w:szCs w:val="24"/>
        </w:rPr>
        <w:t>birth, models of maternity care, low-risk pregnancy, medical interventions in childbirth;</w:t>
      </w:r>
    </w:p>
    <w:p w:rsidR="00A35BCF" w:rsidRPr="0053334B" w:rsidRDefault="002C3AD5" w:rsidP="00A35BCF">
      <w:pPr>
        <w:pStyle w:val="Default"/>
        <w:pageBreakBefore/>
        <w:spacing w:line="360" w:lineRule="auto"/>
        <w:jc w:val="center"/>
        <w:rPr>
          <w:b/>
        </w:rPr>
      </w:pPr>
      <w:r>
        <w:rPr>
          <w:b/>
        </w:rPr>
        <w:lastRenderedPageBreak/>
        <w:t>SATURS</w:t>
      </w:r>
    </w:p>
    <w:p w:rsidR="00CB1865" w:rsidRPr="00CB1865" w:rsidRDefault="004270F5" w:rsidP="00A35BCF">
      <w:pPr>
        <w:pStyle w:val="Default"/>
        <w:spacing w:line="360" w:lineRule="auto"/>
      </w:pPr>
      <w:r>
        <w:rPr>
          <w:b/>
        </w:rPr>
        <w:t>Anotācija</w:t>
      </w:r>
      <w:r w:rsidR="00CB1865">
        <w:t>……………………………………………………………………………</w:t>
      </w:r>
      <w:r w:rsidR="004540D4">
        <w:t>……….</w:t>
      </w:r>
      <w:r w:rsidR="00CB1865">
        <w:t>…</w:t>
      </w:r>
      <w:r w:rsidR="002C3AD5">
        <w:t>2</w:t>
      </w:r>
    </w:p>
    <w:p w:rsidR="00A35BCF" w:rsidRPr="00CB1865" w:rsidRDefault="00A35BCF" w:rsidP="00A35BCF">
      <w:pPr>
        <w:pStyle w:val="Default"/>
        <w:spacing w:line="360" w:lineRule="auto"/>
      </w:pPr>
      <w:r w:rsidRPr="0053334B">
        <w:rPr>
          <w:b/>
        </w:rPr>
        <w:t>Abstract</w:t>
      </w:r>
      <w:r w:rsidR="00CB1865">
        <w:t>……………………………………………………………………………………</w:t>
      </w:r>
      <w:r w:rsidR="004540D4">
        <w:t>..</w:t>
      </w:r>
      <w:r w:rsidR="00CB1865">
        <w:t>….</w:t>
      </w:r>
      <w:r w:rsidR="002C3AD5">
        <w:t>3</w:t>
      </w:r>
    </w:p>
    <w:p w:rsidR="002C3AD5" w:rsidRPr="002C3AD5" w:rsidRDefault="002C3AD5" w:rsidP="00F93B5C">
      <w:pPr>
        <w:pStyle w:val="Default"/>
        <w:spacing w:line="360" w:lineRule="auto"/>
      </w:pPr>
      <w:r>
        <w:rPr>
          <w:b/>
        </w:rPr>
        <w:t>Saturs</w:t>
      </w:r>
      <w:r>
        <w:t>...........................................................................</w:t>
      </w:r>
      <w:r w:rsidR="004540D4">
        <w:t>.......................................</w:t>
      </w:r>
      <w:r>
        <w:t>........................4</w:t>
      </w:r>
    </w:p>
    <w:p w:rsidR="002C3AD5" w:rsidRPr="00CB1865" w:rsidRDefault="00A35BCF" w:rsidP="00F93B5C">
      <w:pPr>
        <w:pStyle w:val="Default"/>
        <w:spacing w:line="360" w:lineRule="auto"/>
      </w:pPr>
      <w:r w:rsidRPr="0053334B">
        <w:rPr>
          <w:b/>
        </w:rPr>
        <w:t>Ievads</w:t>
      </w:r>
      <w:r w:rsidR="00CB1865">
        <w:t>…………………………………………………</w:t>
      </w:r>
      <w:r w:rsidR="004540D4">
        <w:t>.</w:t>
      </w:r>
      <w:r w:rsidR="00CB1865">
        <w:t>……………………………………….</w:t>
      </w:r>
      <w:r w:rsidR="002C3AD5">
        <w:t>5</w:t>
      </w:r>
    </w:p>
    <w:p w:rsidR="00A35BCF" w:rsidRPr="00CB1865" w:rsidRDefault="002C3AD5" w:rsidP="00F93B5C">
      <w:pPr>
        <w:pStyle w:val="Default"/>
        <w:spacing w:line="360" w:lineRule="auto"/>
      </w:pPr>
      <w:r>
        <w:rPr>
          <w:b/>
        </w:rPr>
        <w:t xml:space="preserve">1.Teorētiskā </w:t>
      </w:r>
      <w:r w:rsidR="00A35BCF" w:rsidRPr="0053334B">
        <w:rPr>
          <w:b/>
        </w:rPr>
        <w:t>daļa</w:t>
      </w:r>
      <w:r>
        <w:t>……………………………………………</w:t>
      </w:r>
      <w:r w:rsidR="004540D4">
        <w:t>………..</w:t>
      </w:r>
      <w:r>
        <w:t>…</w:t>
      </w:r>
      <w:r w:rsidR="00CB1865">
        <w:t>……………………..</w:t>
      </w:r>
      <w:r>
        <w:t>7</w:t>
      </w:r>
    </w:p>
    <w:p w:rsidR="00A35BCF" w:rsidRPr="0053334B" w:rsidRDefault="00A35BCF" w:rsidP="00F93B5C">
      <w:pPr>
        <w:pStyle w:val="Default"/>
        <w:spacing w:line="360" w:lineRule="auto"/>
      </w:pPr>
      <w:r w:rsidRPr="0053334B">
        <w:t>1.1. Normālu dzemdību raksturojums</w:t>
      </w:r>
      <w:r w:rsidR="00647D2D">
        <w:t>…………………………………………………</w:t>
      </w:r>
      <w:r w:rsidR="003A4D8B">
        <w:t>……</w:t>
      </w:r>
      <w:r w:rsidR="00647D2D">
        <w:t>…..</w:t>
      </w:r>
      <w:r w:rsidR="004540D4">
        <w:t>7</w:t>
      </w:r>
    </w:p>
    <w:p w:rsidR="00A35BCF" w:rsidRPr="0053334B" w:rsidRDefault="00A35BCF" w:rsidP="00F93B5C">
      <w:pPr>
        <w:pStyle w:val="Default"/>
        <w:spacing w:line="360" w:lineRule="auto"/>
      </w:pPr>
      <w:r w:rsidRPr="0053334B">
        <w:t>1.1.1. Normālu dzemdību sākums</w:t>
      </w:r>
      <w:r w:rsidR="00647D2D">
        <w:t>……………………………………………………</w:t>
      </w:r>
      <w:r w:rsidR="003A4D8B">
        <w:t>……..</w:t>
      </w:r>
      <w:r w:rsidR="00647D2D">
        <w:t>…..</w:t>
      </w:r>
      <w:r w:rsidR="004540D4">
        <w:t>8</w:t>
      </w:r>
    </w:p>
    <w:p w:rsidR="00A35BCF" w:rsidRPr="0053334B" w:rsidRDefault="00A35BCF" w:rsidP="00F93B5C">
      <w:pPr>
        <w:pStyle w:val="Default"/>
        <w:spacing w:line="360" w:lineRule="auto"/>
      </w:pPr>
      <w:r w:rsidRPr="0053334B">
        <w:t>1.1.2. Normālu dzemdību ilgums</w:t>
      </w:r>
      <w:r w:rsidR="00647D2D">
        <w:t>……………………………………………………</w:t>
      </w:r>
      <w:r w:rsidR="003A4D8B">
        <w:t>……</w:t>
      </w:r>
      <w:r w:rsidR="00647D2D">
        <w:t>…….</w:t>
      </w:r>
      <w:r w:rsidR="004540D4">
        <w:t>8</w:t>
      </w:r>
    </w:p>
    <w:p w:rsidR="00A35BCF" w:rsidRDefault="00647D2D" w:rsidP="00F93B5C">
      <w:pPr>
        <w:pStyle w:val="Default"/>
        <w:spacing w:line="360" w:lineRule="auto"/>
      </w:pPr>
      <w:r>
        <w:t>1.2. Dzemdību aprūpes modeļi………………………………………………………</w:t>
      </w:r>
      <w:r w:rsidR="003A4D8B">
        <w:t>……</w:t>
      </w:r>
      <w:r>
        <w:t>……</w:t>
      </w:r>
      <w:r w:rsidR="004540D4">
        <w:t>9</w:t>
      </w:r>
    </w:p>
    <w:p w:rsidR="00285EA8" w:rsidRDefault="00285EA8" w:rsidP="00F93B5C">
      <w:pPr>
        <w:pStyle w:val="Default"/>
        <w:spacing w:line="360" w:lineRule="auto"/>
      </w:pPr>
      <w:r>
        <w:t xml:space="preserve">1.2.1. </w:t>
      </w:r>
      <w:r w:rsidR="00775E81">
        <w:t>“Viens pret viens”aprūpe………………………………………………………</w:t>
      </w:r>
      <w:r w:rsidR="003A4D8B">
        <w:t>……</w:t>
      </w:r>
      <w:r w:rsidR="00775E81">
        <w:t>….</w:t>
      </w:r>
      <w:r w:rsidR="004540D4">
        <w:t>10</w:t>
      </w:r>
    </w:p>
    <w:p w:rsidR="00285EA8" w:rsidRDefault="00285EA8" w:rsidP="00F93B5C">
      <w:pPr>
        <w:pStyle w:val="Default"/>
        <w:spacing w:line="360" w:lineRule="auto"/>
      </w:pPr>
      <w:r>
        <w:t>1.2.2. Vecmātes vadīta aprūpe</w:t>
      </w:r>
      <w:r w:rsidR="00775E81">
        <w:t>………………………………………………………</w:t>
      </w:r>
      <w:r w:rsidR="003A4D8B">
        <w:t>…...</w:t>
      </w:r>
      <w:r w:rsidR="00775E81">
        <w:t>……</w:t>
      </w:r>
      <w:r w:rsidR="004540D4">
        <w:t>10</w:t>
      </w:r>
    </w:p>
    <w:p w:rsidR="004540D4" w:rsidRDefault="004540D4" w:rsidP="00F93B5C">
      <w:pPr>
        <w:pStyle w:val="Default"/>
        <w:spacing w:line="360" w:lineRule="auto"/>
      </w:pPr>
      <w:r>
        <w:t xml:space="preserve">1.2.2.1. Vecmātes vadīta aprūpe </w:t>
      </w:r>
      <w:r w:rsidR="00247611">
        <w:t xml:space="preserve"> grūtnieces partnera paradigmā…………………………..…15</w:t>
      </w:r>
    </w:p>
    <w:p w:rsidR="00A56721" w:rsidRDefault="00247611" w:rsidP="00F93B5C">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1.2.2.2.Tehnokrātiskais modelis vecmātes praksē…………………….………………………16</w:t>
      </w:r>
    </w:p>
    <w:p w:rsidR="007D003A" w:rsidRPr="007D003A" w:rsidRDefault="00F93B5C" w:rsidP="00F93B5C">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1.2.2.1 Holistiskais modelis vecmātes praksē</w:t>
      </w:r>
      <w:r w:rsidR="007D003A">
        <w:rPr>
          <w:rFonts w:ascii="Times New Roman" w:hAnsi="Times New Roman" w:cs="Times New Roman"/>
          <w:sz w:val="24"/>
          <w:szCs w:val="24"/>
        </w:rPr>
        <w:t>…………………………………</w:t>
      </w:r>
      <w:r>
        <w:rPr>
          <w:rFonts w:ascii="Times New Roman" w:hAnsi="Times New Roman" w:cs="Times New Roman"/>
          <w:sz w:val="24"/>
          <w:szCs w:val="24"/>
        </w:rPr>
        <w:t>……………17</w:t>
      </w:r>
    </w:p>
    <w:p w:rsidR="00A35BCF" w:rsidRPr="0053334B" w:rsidRDefault="00A35BCF" w:rsidP="00F93B5C">
      <w:pPr>
        <w:pStyle w:val="Default"/>
        <w:spacing w:line="360" w:lineRule="auto"/>
      </w:pPr>
      <w:r w:rsidRPr="0053334B">
        <w:t>1.3. Dzemdību riska noteikšana</w:t>
      </w:r>
      <w:r w:rsidR="00647D2D">
        <w:t>………………………………………………………</w:t>
      </w:r>
      <w:r w:rsidR="00F93B5C">
        <w:t>…...</w:t>
      </w:r>
      <w:r w:rsidR="00647D2D">
        <w:t>…..</w:t>
      </w:r>
      <w:r w:rsidR="00F93B5C">
        <w:t>17</w:t>
      </w:r>
    </w:p>
    <w:p w:rsidR="00A35BCF" w:rsidRPr="0053334B" w:rsidRDefault="00F93B5C" w:rsidP="00F93B5C">
      <w:pPr>
        <w:pStyle w:val="Default"/>
        <w:spacing w:line="360" w:lineRule="auto"/>
      </w:pPr>
      <w:r>
        <w:t>1.4</w:t>
      </w:r>
      <w:r w:rsidR="00A35BCF" w:rsidRPr="0053334B">
        <w:t>. Medicīniskās intervences dzemdībās</w:t>
      </w:r>
      <w:r w:rsidR="0096131C">
        <w:t>……………………………………………</w:t>
      </w:r>
      <w:r>
        <w:t>……..</w:t>
      </w:r>
      <w:r w:rsidR="0096131C">
        <w:t>…</w:t>
      </w:r>
      <w:r>
        <w:t>20</w:t>
      </w:r>
    </w:p>
    <w:p w:rsidR="00A35BCF" w:rsidRPr="0053334B" w:rsidRDefault="00F93B5C" w:rsidP="00A35BCF">
      <w:pPr>
        <w:pStyle w:val="Default"/>
        <w:spacing w:line="360" w:lineRule="auto"/>
      </w:pPr>
      <w:r>
        <w:t>1.5</w:t>
      </w:r>
      <w:r w:rsidR="00A35BCF" w:rsidRPr="0053334B">
        <w:t>.</w:t>
      </w:r>
      <w:r>
        <w:t xml:space="preserve"> </w:t>
      </w:r>
      <w:r w:rsidR="00A35BCF" w:rsidRPr="0053334B">
        <w:t>Mātei draudzīgas aprūpes nodrošināšana</w:t>
      </w:r>
      <w:r w:rsidR="0096131C">
        <w:t>……………………………………</w:t>
      </w:r>
      <w:r>
        <w:t>……...</w:t>
      </w:r>
      <w:r w:rsidR="0096131C">
        <w:t>…….</w:t>
      </w:r>
      <w:r>
        <w:t>22</w:t>
      </w:r>
    </w:p>
    <w:p w:rsidR="00A35BCF" w:rsidRPr="0053334B" w:rsidRDefault="00A35BCF" w:rsidP="00A35BCF">
      <w:pPr>
        <w:pStyle w:val="Default"/>
        <w:spacing w:line="360" w:lineRule="auto"/>
        <w:rPr>
          <w:b/>
        </w:rPr>
      </w:pPr>
      <w:r w:rsidRPr="0053334B">
        <w:rPr>
          <w:b/>
        </w:rPr>
        <w:t>2.  Pētniecības daļa</w:t>
      </w:r>
      <w:r w:rsidR="0096131C" w:rsidRPr="0096131C">
        <w:t>………………………………………………………………………</w:t>
      </w:r>
      <w:r w:rsidR="0096131C">
        <w:t>…</w:t>
      </w:r>
      <w:r w:rsidR="00F93B5C">
        <w:t>...26</w:t>
      </w:r>
    </w:p>
    <w:p w:rsidR="00A35BCF" w:rsidRPr="0053334B" w:rsidRDefault="00A35BCF" w:rsidP="00A35BCF">
      <w:pPr>
        <w:pStyle w:val="Default"/>
        <w:spacing w:line="360" w:lineRule="auto"/>
      </w:pPr>
      <w:r w:rsidRPr="0053334B">
        <w:t>2.1. Pētīj</w:t>
      </w:r>
      <w:r w:rsidR="00EE2C24">
        <w:t>uma dalībnieki un anketēšanas norise.……………………………………</w:t>
      </w:r>
      <w:r w:rsidR="002650B9">
        <w:t>..</w:t>
      </w:r>
      <w:r w:rsidR="00EE2C24">
        <w:t>……</w:t>
      </w:r>
      <w:r w:rsidR="0096131C">
        <w:t>…..</w:t>
      </w:r>
      <w:r w:rsidR="00EE2C24">
        <w:t>26</w:t>
      </w:r>
    </w:p>
    <w:p w:rsidR="00A35BCF" w:rsidRPr="0053334B" w:rsidRDefault="00EE2C24" w:rsidP="00A35BCF">
      <w:pPr>
        <w:pStyle w:val="Default"/>
        <w:spacing w:line="360" w:lineRule="auto"/>
      </w:pPr>
      <w:r>
        <w:t>2.2. Anketu  atlases kritēriji</w:t>
      </w:r>
      <w:r w:rsidR="0096131C">
        <w:t>……………………………………………………</w:t>
      </w:r>
      <w:r w:rsidR="002650B9">
        <w:t>……………...</w:t>
      </w:r>
      <w:r>
        <w:t>26</w:t>
      </w:r>
    </w:p>
    <w:p w:rsidR="00A35BCF" w:rsidRDefault="00A35BCF" w:rsidP="00A35BCF">
      <w:pPr>
        <w:pStyle w:val="Default"/>
        <w:spacing w:line="360" w:lineRule="auto"/>
      </w:pPr>
      <w:r w:rsidRPr="0053334B">
        <w:t>2.3</w:t>
      </w:r>
      <w:r w:rsidR="00EE2C24">
        <w:t>. Pētījuma instruments</w:t>
      </w:r>
      <w:r w:rsidR="0096131C">
        <w:t>………………………………………………………</w:t>
      </w:r>
      <w:r w:rsidR="00E81CB8">
        <w:t>………...</w:t>
      </w:r>
      <w:r w:rsidR="0096131C">
        <w:t>……</w:t>
      </w:r>
      <w:r w:rsidR="00EE2C24">
        <w:t>2</w:t>
      </w:r>
      <w:r w:rsidR="00E81CB8">
        <w:t>7</w:t>
      </w:r>
    </w:p>
    <w:p w:rsidR="00EE2C24" w:rsidRPr="0053334B" w:rsidRDefault="00EE2C24" w:rsidP="00A35BCF">
      <w:pPr>
        <w:pStyle w:val="Default"/>
        <w:spacing w:line="360" w:lineRule="auto"/>
      </w:pPr>
      <w:r>
        <w:t>2.4. Pētījuma rezultāti un analīze…………………………………</w:t>
      </w:r>
      <w:r w:rsidR="0025429B">
        <w:t>…………………….</w:t>
      </w:r>
      <w:r>
        <w:t>……..</w:t>
      </w:r>
      <w:r w:rsidR="0025429B">
        <w:t>29</w:t>
      </w:r>
    </w:p>
    <w:p w:rsidR="00A35BCF" w:rsidRPr="0096131C" w:rsidRDefault="00A35BCF" w:rsidP="00A35BCF">
      <w:pPr>
        <w:pStyle w:val="Default"/>
        <w:spacing w:line="360" w:lineRule="auto"/>
      </w:pPr>
      <w:r w:rsidRPr="0053334B">
        <w:rPr>
          <w:b/>
        </w:rPr>
        <w:t>Secin</w:t>
      </w:r>
      <w:r w:rsidR="0096131C">
        <w:rPr>
          <w:b/>
        </w:rPr>
        <w:t>ājumi</w:t>
      </w:r>
      <w:r w:rsidR="0096131C">
        <w:t>…………………………………………………………………………</w:t>
      </w:r>
      <w:r w:rsidR="0025429B">
        <w:t>……..</w:t>
      </w:r>
      <w:r w:rsidR="0096131C">
        <w:t>…..</w:t>
      </w:r>
      <w:r w:rsidR="0025429B">
        <w:t>39</w:t>
      </w:r>
    </w:p>
    <w:p w:rsidR="00A35BCF" w:rsidRPr="0096131C" w:rsidRDefault="00A35BCF" w:rsidP="00A35BCF">
      <w:pPr>
        <w:pStyle w:val="Default"/>
        <w:spacing w:line="360" w:lineRule="auto"/>
      </w:pPr>
      <w:r w:rsidRPr="0053334B">
        <w:rPr>
          <w:b/>
        </w:rPr>
        <w:t>Priekšlikumi</w:t>
      </w:r>
      <w:r w:rsidR="0096131C">
        <w:t>…………………………………………………………………………</w:t>
      </w:r>
      <w:r w:rsidR="0025429B">
        <w:t>.…...</w:t>
      </w:r>
      <w:r w:rsidR="0096131C">
        <w:t>…..</w:t>
      </w:r>
      <w:r w:rsidR="0025429B">
        <w:t>41</w:t>
      </w:r>
    </w:p>
    <w:p w:rsidR="00A35BCF" w:rsidRPr="0096131C" w:rsidRDefault="00A35BCF" w:rsidP="00A35BCF">
      <w:pPr>
        <w:pStyle w:val="Default"/>
        <w:spacing w:line="360" w:lineRule="auto"/>
      </w:pPr>
      <w:r w:rsidRPr="0053334B">
        <w:rPr>
          <w:b/>
        </w:rPr>
        <w:t>Izman</w:t>
      </w:r>
      <w:r w:rsidR="0096131C">
        <w:rPr>
          <w:b/>
        </w:rPr>
        <w:t>toto informatīvo avotu saraksts</w:t>
      </w:r>
      <w:r w:rsidR="0096131C">
        <w:t>………………………………………………</w:t>
      </w:r>
      <w:r w:rsidR="0025429B">
        <w:t>...</w:t>
      </w:r>
      <w:r w:rsidR="0096131C">
        <w:t>……</w:t>
      </w:r>
      <w:r w:rsidR="0025429B">
        <w:t>42</w:t>
      </w:r>
    </w:p>
    <w:p w:rsidR="00A35BCF" w:rsidRPr="0096131C" w:rsidRDefault="00A35BCF" w:rsidP="00A35BCF">
      <w:pPr>
        <w:pStyle w:val="Default"/>
        <w:spacing w:line="360" w:lineRule="auto"/>
      </w:pPr>
      <w:r w:rsidRPr="0053334B">
        <w:rPr>
          <w:b/>
        </w:rPr>
        <w:t>Pielikumi</w:t>
      </w:r>
      <w:r w:rsidR="0096131C">
        <w:t>…………………………………………………………………………………</w:t>
      </w:r>
      <w:r w:rsidR="00456659">
        <w:t>...</w:t>
      </w:r>
      <w:r w:rsidR="0096131C">
        <w:t>…</w:t>
      </w:r>
      <w:r w:rsidR="00456659">
        <w:t>46</w:t>
      </w:r>
    </w:p>
    <w:p w:rsidR="00552C7C" w:rsidRDefault="00552C7C">
      <w:pPr>
        <w:spacing w:after="0" w:line="240" w:lineRule="auto"/>
        <w:rPr>
          <w:rFonts w:ascii="Times New Roman" w:hAnsi="Times New Roman" w:cs="Times New Roman"/>
          <w:b/>
          <w:sz w:val="28"/>
          <w:szCs w:val="28"/>
        </w:rPr>
      </w:pPr>
      <w:r>
        <w:rPr>
          <w:rFonts w:ascii="Times New Roman" w:hAnsi="Times New Roman" w:cs="Times New Roman"/>
          <w:b/>
          <w:sz w:val="28"/>
          <w:szCs w:val="28"/>
        </w:rPr>
        <w:br w:type="page"/>
      </w:r>
    </w:p>
    <w:p w:rsidR="00A35BCF" w:rsidRPr="0053334B" w:rsidRDefault="00A35BCF" w:rsidP="00A35BCF">
      <w:pPr>
        <w:spacing w:line="360" w:lineRule="auto"/>
        <w:rPr>
          <w:rFonts w:ascii="Times New Roman" w:hAnsi="Times New Roman" w:cs="Times New Roman"/>
          <w:b/>
          <w:sz w:val="28"/>
          <w:szCs w:val="28"/>
        </w:rPr>
      </w:pPr>
      <w:r w:rsidRPr="0053334B">
        <w:rPr>
          <w:rFonts w:ascii="Times New Roman" w:hAnsi="Times New Roman" w:cs="Times New Roman"/>
          <w:b/>
          <w:sz w:val="28"/>
          <w:szCs w:val="28"/>
        </w:rPr>
        <w:lastRenderedPageBreak/>
        <w:t>Ievads</w:t>
      </w:r>
    </w:p>
    <w:p w:rsidR="00A35BCF"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Vecmātes vadītas dzemdības zema riska grūtniecēm stacionārā ir mērķis,</w:t>
      </w:r>
      <w:r w:rsidR="00F60EFF">
        <w:rPr>
          <w:rFonts w:ascii="Times New Roman" w:hAnsi="Times New Roman" w:cs="Times New Roman"/>
          <w:sz w:val="24"/>
          <w:szCs w:val="24"/>
        </w:rPr>
        <w:t xml:space="preserve"> uz kuru jātiecas ne tikai</w:t>
      </w:r>
      <w:r w:rsidRPr="0053334B">
        <w:rPr>
          <w:rFonts w:ascii="Times New Roman" w:hAnsi="Times New Roman" w:cs="Times New Roman"/>
          <w:sz w:val="24"/>
          <w:szCs w:val="24"/>
        </w:rPr>
        <w:t xml:space="preserve"> grūtniecēm, bet arī vecmātēm, atbalstot dabīgu dzemdību norisi, uzticoties sievietes spējai dabīgi dzemdēt un saņemot uzticēšanos un iedrošinājumu gan no stacionārā strādājošu ārstu puses, gan vecmātēm, tādejādi jūtot atbalstu vecmātes spējai uzņemties iniciatīvu vadīt dzemdības zema riska grūtniecēm stacionārā.</w:t>
      </w:r>
    </w:p>
    <w:p w:rsidR="00EE6328"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Laikā, kad dzemdības bieži vien ir medikalizētas un pakļautas daž</w:t>
      </w:r>
      <w:r w:rsidR="008068E7">
        <w:rPr>
          <w:rFonts w:ascii="Times New Roman" w:hAnsi="Times New Roman" w:cs="Times New Roman"/>
          <w:sz w:val="24"/>
          <w:szCs w:val="24"/>
        </w:rPr>
        <w:t>ādam medicīnas tehnoloģijām, ar</w:t>
      </w:r>
      <w:r w:rsidRPr="0053334B">
        <w:rPr>
          <w:rFonts w:ascii="Times New Roman" w:hAnsi="Times New Roman" w:cs="Times New Roman"/>
          <w:sz w:val="24"/>
          <w:szCs w:val="24"/>
        </w:rPr>
        <w:t>vien pieaug to sieviešu skaits, kuras apzināti vēlas dabiskas dzemdības, bez papildus medicīniskām intervencēm un tehnolo</w:t>
      </w:r>
      <w:r w:rsidR="00870D3C">
        <w:rPr>
          <w:rFonts w:ascii="Times New Roman" w:hAnsi="Times New Roman" w:cs="Times New Roman"/>
          <w:sz w:val="24"/>
          <w:szCs w:val="24"/>
        </w:rPr>
        <w:t>ģiju pielietojuma</w:t>
      </w:r>
      <w:r w:rsidRPr="0053334B">
        <w:rPr>
          <w:rFonts w:ascii="Times New Roman" w:hAnsi="Times New Roman" w:cs="Times New Roman"/>
          <w:sz w:val="24"/>
          <w:szCs w:val="24"/>
        </w:rPr>
        <w:t>. Stacionārā ir iespējams dzemdēt dabiski, tomēr salīdzinoši bieži, arī zema riska grūtnieču dzemdībās</w:t>
      </w:r>
      <w:r w:rsidR="008068E7">
        <w:rPr>
          <w:rFonts w:ascii="Times New Roman" w:hAnsi="Times New Roman" w:cs="Times New Roman"/>
          <w:sz w:val="24"/>
          <w:szCs w:val="24"/>
        </w:rPr>
        <w:t>,</w:t>
      </w:r>
      <w:r w:rsidRPr="0053334B">
        <w:rPr>
          <w:rFonts w:ascii="Times New Roman" w:hAnsi="Times New Roman" w:cs="Times New Roman"/>
          <w:sz w:val="24"/>
          <w:szCs w:val="24"/>
        </w:rPr>
        <w:t xml:space="preserve"> tiek veiktas intervences,</w:t>
      </w:r>
      <w:r w:rsidR="008068E7">
        <w:rPr>
          <w:rFonts w:ascii="Times New Roman" w:hAnsi="Times New Roman" w:cs="Times New Roman"/>
          <w:sz w:val="24"/>
          <w:szCs w:val="24"/>
        </w:rPr>
        <w:t xml:space="preserve"> kas nesaskan ar sieviešu vēlmi</w:t>
      </w:r>
      <w:r w:rsidRPr="0053334B">
        <w:rPr>
          <w:rFonts w:ascii="Times New Roman" w:hAnsi="Times New Roman" w:cs="Times New Roman"/>
          <w:sz w:val="24"/>
          <w:szCs w:val="24"/>
        </w:rPr>
        <w:t xml:space="preserve"> izvairīties no tām, ja vien tas neapdraud pašas sievietes vai augļa veselību. </w:t>
      </w:r>
    </w:p>
    <w:p w:rsidR="00A35BCF"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Vecmātes vadīta aprūpe ir balstīta uz viedokli, ka grūtniecība un dzemdības ir normāls, fizioloģisks dzīves periods. Aprūpes centrā ir </w:t>
      </w:r>
      <w:r w:rsidRPr="0053334B">
        <w:rPr>
          <w:rFonts w:ascii="Times New Roman" w:hAnsi="Times New Roman" w:cs="Times New Roman"/>
          <w:bCs/>
          <w:sz w:val="24"/>
          <w:szCs w:val="24"/>
        </w:rPr>
        <w:t>sieviete</w:t>
      </w:r>
      <w:r w:rsidRPr="0053334B">
        <w:rPr>
          <w:rFonts w:ascii="Times New Roman" w:hAnsi="Times New Roman" w:cs="Times New Roman"/>
          <w:sz w:val="24"/>
          <w:szCs w:val="24"/>
        </w:rPr>
        <w:t xml:space="preserve"> un viņā noritošās</w:t>
      </w:r>
      <w:r w:rsidR="001C5C0B">
        <w:rPr>
          <w:rFonts w:ascii="Times New Roman" w:hAnsi="Times New Roman" w:cs="Times New Roman"/>
          <w:sz w:val="24"/>
          <w:szCs w:val="24"/>
        </w:rPr>
        <w:t xml:space="preserve"> pārmaiņas. Vecmātes kompetencē</w:t>
      </w:r>
      <w:r w:rsidRPr="0053334B">
        <w:rPr>
          <w:rFonts w:ascii="Times New Roman" w:hAnsi="Times New Roman" w:cs="Times New Roman"/>
          <w:sz w:val="24"/>
          <w:szCs w:val="24"/>
        </w:rPr>
        <w:t xml:space="preserve"> ietilpst nodrošināt </w:t>
      </w:r>
      <w:r w:rsidRPr="0053334B">
        <w:rPr>
          <w:rFonts w:ascii="Times New Roman" w:hAnsi="Times New Roman" w:cs="Times New Roman"/>
          <w:bCs/>
          <w:sz w:val="24"/>
          <w:szCs w:val="24"/>
        </w:rPr>
        <w:t>nepārtrauktu</w:t>
      </w:r>
      <w:r w:rsidR="001C5C0B">
        <w:rPr>
          <w:rFonts w:ascii="Times New Roman" w:hAnsi="Times New Roman" w:cs="Times New Roman"/>
          <w:sz w:val="24"/>
          <w:szCs w:val="24"/>
        </w:rPr>
        <w:t xml:space="preserve"> aprūpi, </w:t>
      </w:r>
      <w:r w:rsidRPr="0053334B">
        <w:rPr>
          <w:rFonts w:ascii="Times New Roman" w:hAnsi="Times New Roman" w:cs="Times New Roman"/>
          <w:sz w:val="24"/>
          <w:szCs w:val="24"/>
        </w:rPr>
        <w:t xml:space="preserve">fizisko, fizioloģisko un psiholoģisko pārmaiņu uzraudzība (Gold, O’ Neil, Wagner, 2005).  </w:t>
      </w:r>
    </w:p>
    <w:p w:rsidR="00A35BCF"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Informācijai par iespējām un lēmumiem ir jābūt izrunātai ar sievieti – tas sevī ietver dzemdību apstākļu un iespēju, iesaistīto personu, procedūru un lēmumu pieņemšanu, kas saistīti ar sievieti, izklāstu, virzot </w:t>
      </w:r>
      <w:r w:rsidRPr="0053334B">
        <w:rPr>
          <w:rFonts w:ascii="Times New Roman" w:hAnsi="Times New Roman" w:cs="Times New Roman"/>
          <w:bCs/>
          <w:sz w:val="24"/>
          <w:szCs w:val="24"/>
        </w:rPr>
        <w:t xml:space="preserve">grūtnieci kā </w:t>
      </w:r>
      <w:r w:rsidRPr="0053334B">
        <w:rPr>
          <w:rFonts w:ascii="Times New Roman" w:hAnsi="Times New Roman" w:cs="Times New Roman"/>
          <w:sz w:val="24"/>
          <w:szCs w:val="24"/>
        </w:rPr>
        <w:t xml:space="preserve">aprūpes procesa </w:t>
      </w:r>
      <w:r w:rsidRPr="0053334B">
        <w:rPr>
          <w:rFonts w:ascii="Times New Roman" w:hAnsi="Times New Roman" w:cs="Times New Roman"/>
          <w:bCs/>
          <w:sz w:val="24"/>
          <w:szCs w:val="24"/>
        </w:rPr>
        <w:t>centrālo personu</w:t>
      </w:r>
      <w:r w:rsidRPr="0053334B">
        <w:rPr>
          <w:rFonts w:ascii="Times New Roman" w:hAnsi="Times New Roman" w:cs="Times New Roman"/>
          <w:sz w:val="24"/>
          <w:szCs w:val="24"/>
        </w:rPr>
        <w:t>, kas savu dzemdību procesu vada sadarbībā ar aprūpes sniedzējiem – vecmāti, dzemdību speciālistu, ārstu. Strādājot kopā ar sievieti šajā procesā, tiek respektē</w:t>
      </w:r>
      <w:r w:rsidR="001C5C0B">
        <w:rPr>
          <w:rFonts w:ascii="Times New Roman" w:hAnsi="Times New Roman" w:cs="Times New Roman"/>
          <w:sz w:val="24"/>
          <w:szCs w:val="24"/>
        </w:rPr>
        <w:t xml:space="preserve">tas viņas vēlmes un zināšanas, </w:t>
      </w:r>
      <w:r w:rsidRPr="0053334B">
        <w:rPr>
          <w:rFonts w:ascii="Times New Roman" w:hAnsi="Times New Roman" w:cs="Times New Roman"/>
          <w:sz w:val="24"/>
          <w:szCs w:val="24"/>
        </w:rPr>
        <w:t xml:space="preserve">intuīcija </w:t>
      </w:r>
      <w:r w:rsidR="001C5C0B">
        <w:rPr>
          <w:rFonts w:ascii="Times New Roman" w:hAnsi="Times New Roman" w:cs="Times New Roman"/>
          <w:sz w:val="24"/>
          <w:szCs w:val="24"/>
        </w:rPr>
        <w:t xml:space="preserve">par ķermeņa vajadzībām </w:t>
      </w:r>
      <w:r w:rsidRPr="0053334B">
        <w:rPr>
          <w:rFonts w:ascii="Times New Roman" w:hAnsi="Times New Roman" w:cs="Times New Roman"/>
          <w:sz w:val="24"/>
          <w:szCs w:val="24"/>
        </w:rPr>
        <w:t xml:space="preserve">(Smulders, 2002). </w:t>
      </w:r>
    </w:p>
    <w:p w:rsidR="00A35BCF" w:rsidRPr="00D04052" w:rsidRDefault="00A35BCF" w:rsidP="005D01D6">
      <w:pPr>
        <w:autoSpaceDE w:val="0"/>
        <w:autoSpaceDN w:val="0"/>
        <w:adjustRightInd w:val="0"/>
        <w:spacing w:after="0" w:line="360" w:lineRule="auto"/>
        <w:jc w:val="both"/>
        <w:rPr>
          <w:rFonts w:ascii="ArialMT" w:hAnsi="ArialMT" w:cs="ArialMT"/>
          <w:color w:val="000000"/>
          <w:sz w:val="18"/>
          <w:szCs w:val="18"/>
        </w:rPr>
      </w:pPr>
      <w:r w:rsidRPr="0053334B">
        <w:rPr>
          <w:rFonts w:ascii="Times New Roman" w:hAnsi="Times New Roman" w:cs="Times New Roman"/>
          <w:sz w:val="24"/>
          <w:szCs w:val="24"/>
        </w:rPr>
        <w:t>Brīvi stāvošās vecmāšu prakses vietās un pie dzemdību nodaļām piesaistītās vecmāšu prakses vietās dzemdēt ir droši bērnam un tās piedā</w:t>
      </w:r>
      <w:r w:rsidR="00D04052">
        <w:rPr>
          <w:rFonts w:ascii="Times New Roman" w:hAnsi="Times New Roman" w:cs="Times New Roman"/>
          <w:sz w:val="24"/>
          <w:szCs w:val="24"/>
        </w:rPr>
        <w:t>vā papildus ieguvumus kā mātei</w:t>
      </w:r>
      <w:r w:rsidR="00740ED9">
        <w:rPr>
          <w:rFonts w:ascii="Times New Roman" w:hAnsi="Times New Roman" w:cs="Times New Roman"/>
          <w:sz w:val="24"/>
          <w:szCs w:val="24"/>
        </w:rPr>
        <w:t xml:space="preserve"> </w:t>
      </w:r>
      <w:r w:rsidRPr="0053334B">
        <w:rPr>
          <w:rFonts w:ascii="Times New Roman" w:hAnsi="Times New Roman" w:cs="Times New Roman"/>
          <w:sz w:val="24"/>
          <w:szCs w:val="24"/>
        </w:rPr>
        <w:t xml:space="preserve">- </w:t>
      </w:r>
      <w:r w:rsidRPr="0053334B">
        <w:rPr>
          <w:rFonts w:ascii="Times New Roman" w:hAnsi="Times New Roman" w:cs="Times New Roman"/>
          <w:bCs/>
          <w:sz w:val="24"/>
          <w:szCs w:val="24"/>
        </w:rPr>
        <w:t>retākas medicīniskās iejaukšanās</w:t>
      </w:r>
      <w:r w:rsidR="00740ED9">
        <w:rPr>
          <w:rFonts w:ascii="Times New Roman" w:hAnsi="Times New Roman" w:cs="Times New Roman"/>
          <w:sz w:val="24"/>
          <w:szCs w:val="24"/>
        </w:rPr>
        <w:t xml:space="preserve">, </w:t>
      </w:r>
      <w:r w:rsidRPr="0053334B">
        <w:rPr>
          <w:rFonts w:ascii="Times New Roman" w:hAnsi="Times New Roman" w:cs="Times New Roman"/>
          <w:sz w:val="24"/>
          <w:szCs w:val="24"/>
        </w:rPr>
        <w:t>tā bērnam</w:t>
      </w:r>
      <w:r w:rsidR="00740ED9">
        <w:rPr>
          <w:rFonts w:ascii="Times New Roman" w:hAnsi="Times New Roman" w:cs="Times New Roman"/>
          <w:sz w:val="24"/>
          <w:szCs w:val="24"/>
        </w:rPr>
        <w:t xml:space="preserve"> </w:t>
      </w:r>
      <w:r w:rsidRPr="0053334B">
        <w:rPr>
          <w:rFonts w:ascii="Times New Roman" w:hAnsi="Times New Roman" w:cs="Times New Roman"/>
          <w:sz w:val="24"/>
          <w:szCs w:val="24"/>
        </w:rPr>
        <w:t xml:space="preserve">- </w:t>
      </w:r>
      <w:r w:rsidRPr="0053334B">
        <w:rPr>
          <w:rFonts w:ascii="Times New Roman" w:hAnsi="Times New Roman" w:cs="Times New Roman"/>
          <w:bCs/>
          <w:sz w:val="24"/>
          <w:szCs w:val="24"/>
        </w:rPr>
        <w:t xml:space="preserve">biežāk uzsākta zīdīšana </w:t>
      </w:r>
      <w:r w:rsidR="000823A1" w:rsidRPr="004B7619">
        <w:rPr>
          <w:rFonts w:ascii="Times New Roman" w:hAnsi="Times New Roman" w:cs="Times New Roman"/>
          <w:bCs/>
          <w:sz w:val="24"/>
          <w:szCs w:val="24"/>
        </w:rPr>
        <w:t>(</w:t>
      </w:r>
      <w:r w:rsidR="004B7619" w:rsidRPr="004B7619">
        <w:rPr>
          <w:rFonts w:ascii="Times New Roman" w:hAnsi="Times New Roman" w:cs="Times New Roman"/>
          <w:color w:val="000000"/>
          <w:sz w:val="24"/>
          <w:szCs w:val="24"/>
        </w:rPr>
        <w:t xml:space="preserve">Cooper, </w:t>
      </w:r>
      <w:r w:rsidR="000823A1" w:rsidRPr="002C6434">
        <w:rPr>
          <w:rFonts w:ascii="Times New Roman" w:hAnsi="Times New Roman" w:cs="Times New Roman"/>
          <w:color w:val="000000"/>
          <w:sz w:val="24"/>
          <w:szCs w:val="24"/>
        </w:rPr>
        <w:t>2006)</w:t>
      </w:r>
      <w:r w:rsidR="004B7619" w:rsidRPr="004B7619">
        <w:rPr>
          <w:rFonts w:ascii="Times New Roman" w:hAnsi="Times New Roman" w:cs="Times New Roman"/>
          <w:color w:val="000000"/>
          <w:sz w:val="24"/>
          <w:szCs w:val="24"/>
        </w:rPr>
        <w:t>.</w:t>
      </w:r>
      <w:r w:rsidR="004B7619">
        <w:rPr>
          <w:rFonts w:ascii="ArialMT" w:hAnsi="ArialMT" w:cs="ArialMT"/>
          <w:color w:val="000000"/>
          <w:sz w:val="18"/>
          <w:szCs w:val="18"/>
        </w:rPr>
        <w:t xml:space="preserve"> </w:t>
      </w:r>
    </w:p>
    <w:p w:rsidR="00A35BCF" w:rsidRPr="0053334B" w:rsidRDefault="008F58F4" w:rsidP="005D01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Ir lielāks procents to sieviešu, kuras dzemdību laikā</w:t>
      </w:r>
      <w:r w:rsidR="00A35BCF" w:rsidRPr="0053334B">
        <w:rPr>
          <w:rFonts w:ascii="Times New Roman" w:hAnsi="Times New Roman" w:cs="Times New Roman"/>
          <w:sz w:val="24"/>
          <w:szCs w:val="24"/>
        </w:rPr>
        <w:t xml:space="preserve"> saņēmušas jebkādu medicīnisku</w:t>
      </w:r>
      <w:r>
        <w:rPr>
          <w:rFonts w:ascii="Times New Roman" w:hAnsi="Times New Roman" w:cs="Times New Roman"/>
          <w:sz w:val="24"/>
          <w:szCs w:val="24"/>
        </w:rPr>
        <w:t xml:space="preserve"> iejaukšanos, nekā sieviešu, kuras</w:t>
      </w:r>
      <w:r w:rsidR="00A35BCF" w:rsidRPr="0053334B">
        <w:rPr>
          <w:rFonts w:ascii="Times New Roman" w:hAnsi="Times New Roman" w:cs="Times New Roman"/>
          <w:sz w:val="24"/>
          <w:szCs w:val="24"/>
        </w:rPr>
        <w:t xml:space="preserve"> dzemdējušas pilnīgi dabiski. Katra no šīm manipulācijām var izjaukt kādu no dabiskajiem, fizioloģiskajiem procesiem dzemdībās, kas saistās gan ar sievietes fiziskajiem, gan emocionālajiem procesiem. Lai gan šīm manipulācijām ir medicīniskas indikācijas, tomēr nav pierādījumu par</w:t>
      </w:r>
      <w:r>
        <w:rPr>
          <w:rFonts w:ascii="Times New Roman" w:hAnsi="Times New Roman" w:cs="Times New Roman"/>
          <w:sz w:val="24"/>
          <w:szCs w:val="24"/>
        </w:rPr>
        <w:t xml:space="preserve"> to nepieciešamību rutīnā </w:t>
      </w:r>
      <w:r w:rsidR="00491B3A">
        <w:rPr>
          <w:rFonts w:ascii="Times New Roman" w:hAnsi="Times New Roman" w:cs="Times New Roman"/>
          <w:sz w:val="24"/>
          <w:szCs w:val="24"/>
        </w:rPr>
        <w:t>(</w:t>
      </w:r>
      <w:r w:rsidR="00216E2E">
        <w:rPr>
          <w:rFonts w:ascii="Times New Roman" w:hAnsi="Times New Roman" w:cs="Times New Roman"/>
          <w:sz w:val="24"/>
          <w:szCs w:val="24"/>
        </w:rPr>
        <w:t>Lothian</w:t>
      </w:r>
      <w:r w:rsidR="00491B3A">
        <w:rPr>
          <w:rFonts w:ascii="Times New Roman" w:hAnsi="Times New Roman" w:cs="Times New Roman"/>
          <w:sz w:val="24"/>
          <w:szCs w:val="24"/>
        </w:rPr>
        <w:t>, 2007</w:t>
      </w:r>
      <w:r w:rsidR="00216E2E">
        <w:rPr>
          <w:rFonts w:ascii="Times New Roman" w:hAnsi="Times New Roman" w:cs="Times New Roman"/>
          <w:sz w:val="24"/>
          <w:szCs w:val="24"/>
        </w:rPr>
        <w:t xml:space="preserve">). </w:t>
      </w:r>
    </w:p>
    <w:p w:rsidR="00EC19FD" w:rsidRDefault="00EC19FD">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A35BCF"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lastRenderedPageBreak/>
        <w:t xml:space="preserve">Bakalaura darba </w:t>
      </w:r>
      <w:r w:rsidRPr="0053334B">
        <w:rPr>
          <w:rFonts w:ascii="Times New Roman" w:hAnsi="Times New Roman" w:cs="Times New Roman"/>
          <w:b/>
          <w:sz w:val="24"/>
          <w:szCs w:val="24"/>
        </w:rPr>
        <w:t>mērķis:</w:t>
      </w:r>
      <w:r w:rsidRPr="0053334B">
        <w:rPr>
          <w:rFonts w:ascii="Times New Roman" w:hAnsi="Times New Roman" w:cs="Times New Roman"/>
          <w:sz w:val="24"/>
          <w:szCs w:val="24"/>
        </w:rPr>
        <w:t xml:space="preserve"> izzināt kāda ir vecmātes vadīta dzemdību aprūpe zema riska grūtniecēm stacionārā.</w:t>
      </w:r>
    </w:p>
    <w:p w:rsidR="00A35BCF" w:rsidRPr="0053334B" w:rsidRDefault="00A35BCF" w:rsidP="005D01D6">
      <w:pPr>
        <w:spacing w:before="120" w:after="120" w:line="360" w:lineRule="auto"/>
        <w:jc w:val="both"/>
        <w:rPr>
          <w:rFonts w:ascii="Times New Roman" w:hAnsi="Times New Roman" w:cs="Times New Roman"/>
          <w:b/>
          <w:sz w:val="24"/>
          <w:szCs w:val="24"/>
        </w:rPr>
      </w:pPr>
      <w:r w:rsidRPr="0053334B">
        <w:rPr>
          <w:rFonts w:ascii="Times New Roman" w:hAnsi="Times New Roman" w:cs="Times New Roman"/>
          <w:b/>
          <w:sz w:val="24"/>
          <w:szCs w:val="24"/>
        </w:rPr>
        <w:t>Darba uzdevumi:</w:t>
      </w:r>
    </w:p>
    <w:p w:rsidR="00A35BCF" w:rsidRPr="0053334B" w:rsidRDefault="00A35BCF" w:rsidP="005D01D6">
      <w:pPr>
        <w:numPr>
          <w:ilvl w:val="0"/>
          <w:numId w:val="5"/>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apkopot zinātniskos un teorētiskos materiālus par vecmātes vadītu dzemdību aprūpi;</w:t>
      </w:r>
    </w:p>
    <w:p w:rsidR="00A35BCF" w:rsidRPr="0053334B" w:rsidRDefault="00A35BCF" w:rsidP="005D01D6">
      <w:pPr>
        <w:numPr>
          <w:ilvl w:val="0"/>
          <w:numId w:val="5"/>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apkopot zinātniskos un teorētiskos materiālus par zema riska grūtnieču aprūpi dzemdībās;</w:t>
      </w:r>
    </w:p>
    <w:p w:rsidR="00A35BCF" w:rsidRPr="0053334B" w:rsidRDefault="00A35BCF" w:rsidP="005D01D6">
      <w:pPr>
        <w:numPr>
          <w:ilvl w:val="0"/>
          <w:numId w:val="5"/>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analizēt apkopoto zinātnisko un  teorētisko informāciju;</w:t>
      </w:r>
    </w:p>
    <w:p w:rsidR="00A35BCF" w:rsidRPr="0053334B" w:rsidRDefault="00A35BCF" w:rsidP="005D01D6">
      <w:pPr>
        <w:numPr>
          <w:ilvl w:val="0"/>
          <w:numId w:val="5"/>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izstrādāt un adaptēt pētījuma instrumentus Latvijas apstākļiem;</w:t>
      </w:r>
    </w:p>
    <w:p w:rsidR="00A35BCF" w:rsidRPr="0053334B" w:rsidRDefault="00A35BCF" w:rsidP="005D01D6">
      <w:pPr>
        <w:numPr>
          <w:ilvl w:val="0"/>
          <w:numId w:val="5"/>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noskaidrot</w:t>
      </w:r>
      <w:r w:rsidR="00EC19FD">
        <w:rPr>
          <w:rFonts w:ascii="Times New Roman" w:hAnsi="Times New Roman" w:cs="Times New Roman"/>
          <w:sz w:val="24"/>
          <w:szCs w:val="24"/>
        </w:rPr>
        <w:t>,</w:t>
      </w:r>
      <w:r w:rsidRPr="0053334B">
        <w:rPr>
          <w:rFonts w:ascii="Times New Roman" w:hAnsi="Times New Roman" w:cs="Times New Roman"/>
          <w:sz w:val="24"/>
          <w:szCs w:val="24"/>
        </w:rPr>
        <w:t xml:space="preserve"> kāda ir vecmātes vadīta dzemdību aprūpe zema riska grūtniecēm stacionārā;</w:t>
      </w:r>
    </w:p>
    <w:p w:rsidR="00A35BCF" w:rsidRPr="0053334B" w:rsidRDefault="00A35BCF" w:rsidP="005D01D6">
      <w:pPr>
        <w:numPr>
          <w:ilvl w:val="0"/>
          <w:numId w:val="5"/>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apkopot iegūto informāciju;</w:t>
      </w:r>
    </w:p>
    <w:p w:rsidR="00A35BCF" w:rsidRPr="0053334B" w:rsidRDefault="00A35BCF" w:rsidP="005D01D6">
      <w:pPr>
        <w:numPr>
          <w:ilvl w:val="0"/>
          <w:numId w:val="5"/>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analizēt un apstrādāt iegūtos datus;</w:t>
      </w:r>
    </w:p>
    <w:p w:rsidR="00A35BCF" w:rsidRPr="0053334B" w:rsidRDefault="00A35BCF" w:rsidP="005D01D6">
      <w:pPr>
        <w:numPr>
          <w:ilvl w:val="0"/>
          <w:numId w:val="5"/>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izdarīt secinājumus un izvirzīt priekšlikumus.</w:t>
      </w:r>
    </w:p>
    <w:p w:rsidR="00A35BCF" w:rsidRPr="0053334B" w:rsidRDefault="00A35BCF" w:rsidP="005D01D6">
      <w:pPr>
        <w:spacing w:before="120" w:after="120" w:line="360" w:lineRule="auto"/>
        <w:jc w:val="both"/>
        <w:rPr>
          <w:rFonts w:ascii="Times New Roman" w:hAnsi="Times New Roman" w:cs="Times New Roman"/>
          <w:b/>
          <w:bCs/>
          <w:sz w:val="24"/>
          <w:szCs w:val="24"/>
        </w:rPr>
      </w:pPr>
      <w:r w:rsidRPr="0053334B">
        <w:rPr>
          <w:rFonts w:ascii="Times New Roman" w:hAnsi="Times New Roman" w:cs="Times New Roman"/>
          <w:b/>
          <w:bCs/>
          <w:sz w:val="24"/>
          <w:szCs w:val="24"/>
        </w:rPr>
        <w:t>Pētījuma metodes:</w:t>
      </w:r>
    </w:p>
    <w:p w:rsidR="00A35BCF"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Anketa, kura sastāv no divām daļām:</w:t>
      </w:r>
    </w:p>
    <w:p w:rsidR="00A35BCF" w:rsidRPr="0053334B" w:rsidRDefault="00A35BCF" w:rsidP="005D01D6">
      <w:pPr>
        <w:numPr>
          <w:ilvl w:val="0"/>
          <w:numId w:val="7"/>
        </w:numPr>
        <w:spacing w:after="0" w:line="360" w:lineRule="auto"/>
        <w:ind w:left="0"/>
        <w:jc w:val="both"/>
        <w:rPr>
          <w:rFonts w:ascii="Times New Roman" w:hAnsi="Times New Roman" w:cs="Times New Roman"/>
          <w:sz w:val="24"/>
          <w:szCs w:val="24"/>
        </w:rPr>
      </w:pPr>
      <w:r w:rsidRPr="0053334B">
        <w:rPr>
          <w:rFonts w:ascii="Times New Roman" w:hAnsi="Times New Roman" w:cs="Times New Roman"/>
          <w:sz w:val="24"/>
          <w:szCs w:val="24"/>
        </w:rPr>
        <w:t xml:space="preserve">Anketas </w:t>
      </w:r>
      <w:r w:rsidRPr="0053334B">
        <w:rPr>
          <w:rFonts w:ascii="Times New Roman" w:hAnsi="Times New Roman" w:cs="Times New Roman"/>
          <w:b/>
          <w:bCs/>
          <w:sz w:val="24"/>
          <w:szCs w:val="24"/>
        </w:rPr>
        <w:t>A daļa</w:t>
      </w:r>
      <w:r w:rsidRPr="0053334B">
        <w:rPr>
          <w:rFonts w:ascii="Times New Roman" w:hAnsi="Times New Roman" w:cs="Times New Roman"/>
          <w:sz w:val="24"/>
          <w:szCs w:val="24"/>
        </w:rPr>
        <w:t xml:space="preserve">  ir </w:t>
      </w:r>
      <w:r w:rsidRPr="0053334B">
        <w:rPr>
          <w:rFonts w:ascii="Times New Roman" w:hAnsi="Times New Roman" w:cs="Times New Roman"/>
          <w:b/>
          <w:bCs/>
          <w:sz w:val="24"/>
          <w:szCs w:val="24"/>
        </w:rPr>
        <w:t xml:space="preserve">Medicīnisko riska faktoru klasifikators </w:t>
      </w:r>
      <w:r w:rsidRPr="0053334B">
        <w:rPr>
          <w:rFonts w:ascii="Times New Roman" w:hAnsi="Times New Roman" w:cs="Times New Roman"/>
          <w:sz w:val="24"/>
          <w:szCs w:val="24"/>
        </w:rPr>
        <w:t xml:space="preserve">(autores izstrādāts pēc </w:t>
      </w:r>
      <w:r w:rsidRPr="0053334B">
        <w:rPr>
          <w:rFonts w:ascii="Times New Roman" w:hAnsi="Times New Roman" w:cs="Times New Roman"/>
          <w:b/>
          <w:bCs/>
          <w:i/>
          <w:iCs/>
          <w:sz w:val="24"/>
          <w:szCs w:val="24"/>
        </w:rPr>
        <w:t>NICE intrapartum care guidelines 2007</w:t>
      </w:r>
      <w:r w:rsidRPr="0053334B">
        <w:rPr>
          <w:rFonts w:ascii="Times New Roman" w:hAnsi="Times New Roman" w:cs="Times New Roman"/>
          <w:i/>
          <w:iCs/>
          <w:sz w:val="24"/>
          <w:szCs w:val="24"/>
        </w:rPr>
        <w:t xml:space="preserve">, </w:t>
      </w:r>
      <w:r w:rsidRPr="0053334B">
        <w:rPr>
          <w:rFonts w:ascii="Times New Roman" w:hAnsi="Times New Roman" w:cs="Times New Roman"/>
          <w:sz w:val="24"/>
          <w:szCs w:val="24"/>
        </w:rPr>
        <w:t>un dr.</w:t>
      </w:r>
      <w:r w:rsidRPr="0053334B">
        <w:rPr>
          <w:rFonts w:ascii="Times New Roman" w:hAnsi="Times New Roman" w:cs="Times New Roman"/>
          <w:b/>
          <w:bCs/>
          <w:sz w:val="24"/>
          <w:szCs w:val="24"/>
        </w:rPr>
        <w:t>D.Rezebergas</w:t>
      </w:r>
      <w:r w:rsidRPr="0053334B">
        <w:rPr>
          <w:rFonts w:ascii="Times New Roman" w:hAnsi="Times New Roman" w:cs="Times New Roman"/>
          <w:sz w:val="24"/>
          <w:szCs w:val="24"/>
        </w:rPr>
        <w:t xml:space="preserve"> red. </w:t>
      </w:r>
      <w:r w:rsidRPr="0053334B">
        <w:rPr>
          <w:rFonts w:ascii="Times New Roman" w:hAnsi="Times New Roman" w:cs="Times New Roman"/>
          <w:b/>
          <w:bCs/>
          <w:sz w:val="24"/>
          <w:szCs w:val="24"/>
        </w:rPr>
        <w:t xml:space="preserve">“Dzemdniecība” </w:t>
      </w:r>
      <w:r w:rsidRPr="0053334B">
        <w:rPr>
          <w:rFonts w:ascii="Times New Roman" w:hAnsi="Times New Roman" w:cs="Times New Roman"/>
          <w:sz w:val="24"/>
          <w:szCs w:val="24"/>
        </w:rPr>
        <w:t xml:space="preserve">2009. gads). </w:t>
      </w:r>
    </w:p>
    <w:p w:rsidR="00A35BCF" w:rsidRPr="0053334B" w:rsidRDefault="00A35BCF" w:rsidP="005D01D6">
      <w:pPr>
        <w:numPr>
          <w:ilvl w:val="0"/>
          <w:numId w:val="8"/>
        </w:numPr>
        <w:spacing w:after="0" w:line="360" w:lineRule="auto"/>
        <w:ind w:left="0"/>
        <w:jc w:val="both"/>
        <w:rPr>
          <w:rFonts w:ascii="Times New Roman" w:hAnsi="Times New Roman" w:cs="Times New Roman"/>
          <w:sz w:val="24"/>
          <w:szCs w:val="24"/>
        </w:rPr>
      </w:pPr>
      <w:r w:rsidRPr="0053334B">
        <w:rPr>
          <w:rFonts w:ascii="Times New Roman" w:hAnsi="Times New Roman" w:cs="Times New Roman"/>
          <w:sz w:val="24"/>
          <w:szCs w:val="24"/>
        </w:rPr>
        <w:t xml:space="preserve">Anketas </w:t>
      </w:r>
      <w:r w:rsidRPr="0053334B">
        <w:rPr>
          <w:rFonts w:ascii="Times New Roman" w:hAnsi="Times New Roman" w:cs="Times New Roman"/>
          <w:b/>
          <w:bCs/>
          <w:sz w:val="24"/>
          <w:szCs w:val="24"/>
        </w:rPr>
        <w:t>B daļa</w:t>
      </w:r>
      <w:r w:rsidRPr="0053334B">
        <w:rPr>
          <w:rFonts w:ascii="Times New Roman" w:hAnsi="Times New Roman" w:cs="Times New Roman"/>
          <w:sz w:val="24"/>
          <w:szCs w:val="24"/>
        </w:rPr>
        <w:t xml:space="preserve"> aizpildāma tikai par tām dzemdētājām, kas ir </w:t>
      </w:r>
      <w:r w:rsidRPr="0053334B">
        <w:rPr>
          <w:rFonts w:ascii="Times New Roman" w:hAnsi="Times New Roman" w:cs="Times New Roman"/>
          <w:b/>
          <w:bCs/>
          <w:sz w:val="24"/>
          <w:szCs w:val="24"/>
        </w:rPr>
        <w:t>zema riska</w:t>
      </w:r>
      <w:r w:rsidRPr="0053334B">
        <w:rPr>
          <w:rFonts w:ascii="Times New Roman" w:hAnsi="Times New Roman" w:cs="Times New Roman"/>
          <w:sz w:val="24"/>
          <w:szCs w:val="24"/>
        </w:rPr>
        <w:t xml:space="preserve"> grūtnieces uz brīdi, kad sieviete iestājas dzemdību nodaļā. B daļa sastādīta tā, lai izzinātu zema riska grūtnieces dzemdību norises raksturojumu un vecmātes lomu tajā. </w:t>
      </w:r>
    </w:p>
    <w:p w:rsidR="00A35BCF"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Matemātiskās statistikas metodes.</w:t>
      </w:r>
    </w:p>
    <w:p w:rsidR="00A35BCF" w:rsidRPr="0053334B" w:rsidRDefault="00A35BCF" w:rsidP="005D01D6">
      <w:pPr>
        <w:spacing w:before="120" w:after="120" w:line="360" w:lineRule="auto"/>
        <w:jc w:val="both"/>
        <w:rPr>
          <w:rFonts w:ascii="Times New Roman" w:hAnsi="Times New Roman" w:cs="Times New Roman"/>
          <w:b/>
          <w:sz w:val="24"/>
          <w:szCs w:val="24"/>
        </w:rPr>
      </w:pPr>
      <w:r w:rsidRPr="0053334B">
        <w:rPr>
          <w:rFonts w:ascii="Times New Roman" w:hAnsi="Times New Roman" w:cs="Times New Roman"/>
          <w:b/>
          <w:sz w:val="24"/>
          <w:szCs w:val="24"/>
        </w:rPr>
        <w:t>Pētījuma raksturojums:</w:t>
      </w:r>
    </w:p>
    <w:p w:rsidR="00A35BCF"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Pēc izmantotās metodes – neeksperimentāls, kvantitatīvs pētījums;</w:t>
      </w:r>
    </w:p>
    <w:p w:rsidR="00A35BCF" w:rsidRPr="0053334B" w:rsidRDefault="00A35BCF" w:rsidP="005D01D6">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Tika ievāktas anketas par 100 vecmātes vadītām dzemdībām zema riska grūtniecēm. </w:t>
      </w:r>
    </w:p>
    <w:p w:rsidR="00A35BCF" w:rsidRPr="0053334B" w:rsidRDefault="00A35BCF" w:rsidP="004466DF">
      <w:pPr>
        <w:spacing w:before="120" w:after="120" w:line="360" w:lineRule="auto"/>
        <w:jc w:val="both"/>
        <w:rPr>
          <w:rFonts w:ascii="Times New Roman" w:hAnsi="Times New Roman" w:cs="Times New Roman"/>
          <w:b/>
          <w:sz w:val="24"/>
          <w:szCs w:val="24"/>
        </w:rPr>
      </w:pPr>
      <w:r w:rsidRPr="004466DF">
        <w:rPr>
          <w:rFonts w:ascii="Times New Roman" w:hAnsi="Times New Roman" w:cs="Times New Roman"/>
          <w:b/>
          <w:sz w:val="24"/>
          <w:szCs w:val="24"/>
        </w:rPr>
        <w:t>Pētījuma jautājumi:</w:t>
      </w:r>
    </w:p>
    <w:p w:rsidR="00A35BCF" w:rsidRPr="004466DF" w:rsidRDefault="00A35BCF" w:rsidP="004466DF">
      <w:pPr>
        <w:numPr>
          <w:ilvl w:val="0"/>
          <w:numId w:val="6"/>
        </w:numPr>
        <w:spacing w:after="0" w:line="360" w:lineRule="auto"/>
        <w:ind w:left="357" w:hanging="357"/>
        <w:jc w:val="both"/>
        <w:rPr>
          <w:rFonts w:ascii="Times New Roman" w:hAnsi="Times New Roman" w:cs="Times New Roman"/>
          <w:sz w:val="24"/>
          <w:szCs w:val="24"/>
        </w:rPr>
      </w:pPr>
      <w:r w:rsidRPr="004466DF">
        <w:rPr>
          <w:rFonts w:ascii="Times New Roman" w:hAnsi="Times New Roman" w:cs="Times New Roman"/>
          <w:sz w:val="24"/>
          <w:szCs w:val="24"/>
        </w:rPr>
        <w:t>Kāda ir vecmātes vadītu dzemdību aprūpe zema riska grūtniecēm stacionārā?</w:t>
      </w:r>
    </w:p>
    <w:p w:rsidR="00A35BCF" w:rsidRPr="004466DF" w:rsidRDefault="00A35BCF" w:rsidP="004466DF">
      <w:pPr>
        <w:numPr>
          <w:ilvl w:val="0"/>
          <w:numId w:val="6"/>
        </w:numPr>
        <w:spacing w:after="0" w:line="360" w:lineRule="auto"/>
        <w:ind w:left="357" w:hanging="357"/>
        <w:jc w:val="both"/>
        <w:rPr>
          <w:rFonts w:ascii="Times New Roman" w:hAnsi="Times New Roman" w:cs="Times New Roman"/>
          <w:sz w:val="24"/>
          <w:szCs w:val="24"/>
        </w:rPr>
      </w:pPr>
      <w:r w:rsidRPr="004466DF">
        <w:rPr>
          <w:rFonts w:ascii="Times New Roman" w:hAnsi="Times New Roman" w:cs="Times New Roman"/>
          <w:sz w:val="24"/>
          <w:szCs w:val="24"/>
        </w:rPr>
        <w:t>Kādas medicīniskās intervences tiek veiktas vecmātes vadītās dzemdībās zema riska grūtniecēm stacionārā?</w:t>
      </w:r>
    </w:p>
    <w:p w:rsidR="00A35BCF" w:rsidRPr="0053334B" w:rsidRDefault="00A35BCF" w:rsidP="00A35BCF">
      <w:pPr>
        <w:spacing w:line="360" w:lineRule="auto"/>
        <w:ind w:right="-766"/>
        <w:jc w:val="both"/>
        <w:rPr>
          <w:rFonts w:ascii="Times New Roman" w:hAnsi="Times New Roman" w:cs="Times New Roman"/>
          <w:bCs/>
          <w:sz w:val="24"/>
          <w:szCs w:val="24"/>
        </w:rPr>
      </w:pPr>
      <w:r w:rsidRPr="0053334B">
        <w:rPr>
          <w:rFonts w:ascii="Times New Roman" w:hAnsi="Times New Roman" w:cs="Times New Roman"/>
          <w:b/>
          <w:bCs/>
          <w:sz w:val="24"/>
          <w:szCs w:val="24"/>
        </w:rPr>
        <w:t>Pētījuma bāze:</w:t>
      </w:r>
      <w:r w:rsidRPr="0053334B">
        <w:rPr>
          <w:rFonts w:ascii="Times New Roman" w:hAnsi="Times New Roman" w:cs="Times New Roman"/>
          <w:bCs/>
          <w:sz w:val="24"/>
          <w:szCs w:val="24"/>
        </w:rPr>
        <w:t xml:space="preserve"> specializēta dzemdību palīdzības klīnika X</w:t>
      </w:r>
    </w:p>
    <w:p w:rsidR="00A35BCF" w:rsidRPr="004466DF" w:rsidRDefault="00A35BCF" w:rsidP="004466DF">
      <w:pPr>
        <w:spacing w:line="360" w:lineRule="auto"/>
        <w:ind w:right="-766"/>
        <w:jc w:val="both"/>
        <w:rPr>
          <w:rFonts w:ascii="Times New Roman" w:hAnsi="Times New Roman" w:cs="Times New Roman"/>
          <w:b/>
          <w:sz w:val="24"/>
          <w:szCs w:val="24"/>
        </w:rPr>
      </w:pPr>
      <w:r w:rsidRPr="0053334B">
        <w:rPr>
          <w:rFonts w:ascii="Times New Roman" w:hAnsi="Times New Roman" w:cs="Times New Roman"/>
          <w:b/>
          <w:bCs/>
          <w:sz w:val="24"/>
          <w:szCs w:val="24"/>
        </w:rPr>
        <w:t>Pētījuma dalībnieki:</w:t>
      </w:r>
      <w:r w:rsidRPr="0053334B">
        <w:rPr>
          <w:rFonts w:ascii="Times New Roman" w:hAnsi="Times New Roman" w:cs="Times New Roman"/>
          <w:b/>
          <w:sz w:val="24"/>
          <w:szCs w:val="24"/>
        </w:rPr>
        <w:t xml:space="preserve"> </w:t>
      </w:r>
      <w:r w:rsidRPr="0053334B">
        <w:rPr>
          <w:rFonts w:ascii="Times New Roman" w:hAnsi="Times New Roman" w:cs="Times New Roman"/>
          <w:sz w:val="24"/>
          <w:szCs w:val="24"/>
        </w:rPr>
        <w:t>Stacionārā strādājošas vecmātes</w:t>
      </w:r>
    </w:p>
    <w:p w:rsidR="00524909" w:rsidRPr="005A0E8D" w:rsidRDefault="00A35BCF" w:rsidP="005A0E8D">
      <w:pPr>
        <w:pStyle w:val="Default"/>
        <w:spacing w:line="360" w:lineRule="auto"/>
        <w:jc w:val="both"/>
        <w:rPr>
          <w:b/>
          <w:sz w:val="28"/>
          <w:szCs w:val="28"/>
        </w:rPr>
      </w:pPr>
      <w:r w:rsidRPr="0053334B">
        <w:rPr>
          <w:b/>
          <w:sz w:val="28"/>
          <w:szCs w:val="28"/>
        </w:rPr>
        <w:lastRenderedPageBreak/>
        <w:t>1. Teorētiskā daļa</w:t>
      </w:r>
    </w:p>
    <w:p w:rsidR="00A35BCF" w:rsidRPr="00684D74" w:rsidRDefault="00DA0FAF" w:rsidP="004466DF">
      <w:pPr>
        <w:spacing w:after="0" w:line="360" w:lineRule="auto"/>
        <w:jc w:val="both"/>
        <w:rPr>
          <w:rFonts w:ascii="Times New Roman" w:hAnsi="Times New Roman" w:cs="Times New Roman"/>
          <w:sz w:val="23"/>
          <w:szCs w:val="23"/>
        </w:rPr>
      </w:pPr>
      <w:r w:rsidRPr="00DA0FAF">
        <w:rPr>
          <w:rFonts w:ascii="Times New Roman" w:hAnsi="Times New Roman" w:cs="Times New Roman"/>
          <w:sz w:val="24"/>
          <w:szCs w:val="24"/>
        </w:rPr>
        <w:t>Dzemdības ir dzīves notikums, kas izmaina dzīvi, un aprūpe, ko sieviete saņem dzemdību laikā, viņu iete</w:t>
      </w:r>
      <w:r w:rsidR="009929F7">
        <w:rPr>
          <w:rFonts w:ascii="Times New Roman" w:hAnsi="Times New Roman" w:cs="Times New Roman"/>
          <w:sz w:val="24"/>
          <w:szCs w:val="24"/>
        </w:rPr>
        <w:t>kmē gan fiziski, gan emocionāli</w:t>
      </w:r>
      <w:r w:rsidRPr="00DA0FAF">
        <w:rPr>
          <w:rFonts w:ascii="Times New Roman" w:hAnsi="Times New Roman" w:cs="Times New Roman"/>
          <w:sz w:val="24"/>
          <w:szCs w:val="24"/>
        </w:rPr>
        <w:t xml:space="preserve"> - ga</w:t>
      </w:r>
      <w:r w:rsidR="00870D3C">
        <w:rPr>
          <w:rFonts w:ascii="Times New Roman" w:hAnsi="Times New Roman" w:cs="Times New Roman"/>
          <w:sz w:val="24"/>
          <w:szCs w:val="24"/>
        </w:rPr>
        <w:t>n īstermiņā, gan ilglaicīgi</w:t>
      </w:r>
      <w:r w:rsidRPr="00DA0FAF">
        <w:rPr>
          <w:rFonts w:ascii="Times New Roman" w:hAnsi="Times New Roman" w:cs="Times New Roman"/>
          <w:sz w:val="24"/>
          <w:szCs w:val="24"/>
        </w:rPr>
        <w:t xml:space="preserve">. Veiksmīga  komunikācija, atbalsts, iejūtība no personāla un sievietes vēlmju respektēšana ir </w:t>
      </w:r>
      <w:r w:rsidRPr="00524909">
        <w:rPr>
          <w:rFonts w:ascii="Times New Roman" w:hAnsi="Times New Roman" w:cs="Times New Roman"/>
          <w:sz w:val="24"/>
          <w:szCs w:val="24"/>
        </w:rPr>
        <w:t xml:space="preserve">priekšnoteikumi, lai dzemdības sievietei un viņas partnerim </w:t>
      </w:r>
      <w:r w:rsidR="009929F7">
        <w:rPr>
          <w:rFonts w:ascii="Times New Roman" w:hAnsi="Times New Roman" w:cs="Times New Roman"/>
          <w:sz w:val="24"/>
          <w:szCs w:val="24"/>
        </w:rPr>
        <w:t xml:space="preserve">asociētos ar </w:t>
      </w:r>
      <w:r w:rsidR="00524909" w:rsidRPr="00524909">
        <w:rPr>
          <w:rFonts w:ascii="Times New Roman" w:hAnsi="Times New Roman" w:cs="Times New Roman"/>
          <w:sz w:val="24"/>
          <w:szCs w:val="24"/>
        </w:rPr>
        <w:t>pozitīvu pieredzi (</w:t>
      </w:r>
      <w:r w:rsidR="00524909" w:rsidRPr="00524909">
        <w:rPr>
          <w:rFonts w:ascii="Times New Roman" w:hAnsi="Times New Roman" w:cs="Times New Roman"/>
          <w:sz w:val="23"/>
          <w:szCs w:val="23"/>
        </w:rPr>
        <w:t>Intrapartum care: NICE gui</w:t>
      </w:r>
      <w:r w:rsidR="00A50ED0">
        <w:rPr>
          <w:rFonts w:ascii="Times New Roman" w:hAnsi="Times New Roman" w:cs="Times New Roman"/>
          <w:sz w:val="23"/>
          <w:szCs w:val="23"/>
        </w:rPr>
        <w:t>deline,</w:t>
      </w:r>
      <w:r w:rsidR="00524909" w:rsidRPr="00524909">
        <w:rPr>
          <w:rFonts w:ascii="Times New Roman" w:hAnsi="Times New Roman" w:cs="Times New Roman"/>
          <w:sz w:val="23"/>
          <w:szCs w:val="23"/>
        </w:rPr>
        <w:t xml:space="preserve"> 2014)</w:t>
      </w:r>
      <w:r w:rsidR="00524909">
        <w:rPr>
          <w:rFonts w:ascii="Times New Roman" w:hAnsi="Times New Roman" w:cs="Times New Roman"/>
          <w:sz w:val="23"/>
          <w:szCs w:val="23"/>
        </w:rPr>
        <w:t xml:space="preserve">. </w:t>
      </w:r>
    </w:p>
    <w:p w:rsidR="00A35BCF" w:rsidRPr="0053334B" w:rsidRDefault="00A35BCF" w:rsidP="004466DF">
      <w:pPr>
        <w:pStyle w:val="Default"/>
        <w:spacing w:before="120" w:after="120" w:line="360" w:lineRule="auto"/>
        <w:jc w:val="both"/>
        <w:rPr>
          <w:b/>
        </w:rPr>
      </w:pPr>
      <w:r w:rsidRPr="0053334B">
        <w:rPr>
          <w:b/>
        </w:rPr>
        <w:t>1.1.</w:t>
      </w:r>
      <w:r w:rsidR="00465980">
        <w:rPr>
          <w:b/>
        </w:rPr>
        <w:t xml:space="preserve"> Normālu dzemdību raksturojums</w:t>
      </w:r>
    </w:p>
    <w:p w:rsidR="00F17066" w:rsidRPr="00F17066" w:rsidRDefault="00E16C89" w:rsidP="00A35BCF">
      <w:pPr>
        <w:pStyle w:val="Default"/>
        <w:spacing w:line="360" w:lineRule="auto"/>
        <w:jc w:val="both"/>
        <w:rPr>
          <w:lang w:val="lv-LV"/>
        </w:rPr>
      </w:pPr>
      <w:r>
        <w:t xml:space="preserve">Normālas dzemdības ir jēdziens, kas tiek traktēts dažādi. </w:t>
      </w:r>
      <w:r w:rsidR="00A35BCF" w:rsidRPr="0053334B">
        <w:t>Pasau</w:t>
      </w:r>
      <w:r>
        <w:t xml:space="preserve">les Veselības organizācija </w:t>
      </w:r>
      <w:r w:rsidR="00A35BCF" w:rsidRPr="0053334B">
        <w:t xml:space="preserve"> normālas dzemdības definē kā procesu ar spontānu sākumu, zemu risku dzemdību sākumā un dzemdību laikā, bērns piedzimst spontāni galviņas priekšguļā grūtniecības 37. līdz 42. nedēļā. Pēc dzemdībām jaundzim</w:t>
      </w:r>
      <w:r w:rsidR="00F17066">
        <w:t xml:space="preserve">ušā un mātes stāvoklis ir labs </w:t>
      </w:r>
      <w:r w:rsidR="00F17066" w:rsidRPr="00F17066">
        <w:t>(</w:t>
      </w:r>
      <w:r w:rsidR="00F17066" w:rsidRPr="00F17066">
        <w:rPr>
          <w:color w:val="333333"/>
          <w:shd w:val="clear" w:color="auto" w:fill="FFFFFF"/>
        </w:rPr>
        <w:t>World Health Organization, 1996).</w:t>
      </w:r>
    </w:p>
    <w:p w:rsidR="00A35BCF" w:rsidRPr="00F9596D" w:rsidRDefault="00A35BCF" w:rsidP="00A35BCF">
      <w:pPr>
        <w:pStyle w:val="Default"/>
        <w:spacing w:line="360" w:lineRule="auto"/>
        <w:jc w:val="both"/>
        <w:rPr>
          <w:lang w:val="lv-LV"/>
        </w:rPr>
      </w:pPr>
      <w:r w:rsidRPr="00F17066">
        <w:rPr>
          <w:lang w:val="lv-LV"/>
        </w:rPr>
        <w:t>Normālas dzemdības ir fizioloģisks proc</w:t>
      </w:r>
      <w:r w:rsidR="00091EE6" w:rsidRPr="00F17066">
        <w:rPr>
          <w:lang w:val="lv-LV"/>
        </w:rPr>
        <w:t>ess, ko raksturo dzemdes kontra</w:t>
      </w:r>
      <w:r w:rsidRPr="00F17066">
        <w:rPr>
          <w:lang w:val="lv-LV"/>
        </w:rPr>
        <w:t>k</w:t>
      </w:r>
      <w:r w:rsidR="00091EE6" w:rsidRPr="00F17066">
        <w:rPr>
          <w:lang w:val="lv-LV"/>
        </w:rPr>
        <w:t>c</w:t>
      </w:r>
      <w:r w:rsidRPr="00F17066">
        <w:rPr>
          <w:lang w:val="lv-LV"/>
        </w:rPr>
        <w:t xml:space="preserve">ijas, kuru rezultātā notiek dzemdes kakla atvēršanās, piedzimst bērns, placenta ar apvalkiem un nabassaite. </w:t>
      </w:r>
      <w:r w:rsidRPr="00F9596D">
        <w:rPr>
          <w:lang w:val="lv-LV"/>
        </w:rPr>
        <w:t xml:space="preserve">Dzemdības sākas laikā no 37. līdz 42. grūtniecības nedēļai (Rezeberga, 2009). </w:t>
      </w:r>
    </w:p>
    <w:p w:rsidR="00A35BCF" w:rsidRPr="00F9596D" w:rsidRDefault="00A35BCF" w:rsidP="00A35BCF">
      <w:pPr>
        <w:pStyle w:val="Default"/>
        <w:spacing w:line="360" w:lineRule="auto"/>
        <w:jc w:val="both"/>
        <w:rPr>
          <w:lang w:val="lv-LV"/>
        </w:rPr>
      </w:pPr>
      <w:r w:rsidRPr="00F9596D">
        <w:rPr>
          <w:lang w:val="lv-LV"/>
        </w:rPr>
        <w:t xml:space="preserve">Angļu valodā vārdam dzemdības </w:t>
      </w:r>
      <w:r w:rsidRPr="00F9596D">
        <w:rPr>
          <w:i/>
          <w:lang w:val="lv-LV"/>
        </w:rPr>
        <w:t>(labor)</w:t>
      </w:r>
      <w:r w:rsidRPr="00F9596D">
        <w:rPr>
          <w:lang w:val="lv-LV"/>
        </w:rPr>
        <w:t xml:space="preserve"> piemīt noteikta emocionāla nokrāsa. Saskaņā ar jauno saīsināto Oksfordas vārdnīcu (1993) </w:t>
      </w:r>
      <w:r w:rsidRPr="00F9596D">
        <w:rPr>
          <w:i/>
          <w:lang w:val="lv-LV"/>
        </w:rPr>
        <w:t xml:space="preserve">labor </w:t>
      </w:r>
      <w:r w:rsidRPr="00F9596D">
        <w:rPr>
          <w:lang w:val="lv-LV"/>
        </w:rPr>
        <w:t>pārējās nozīmes ir: pūliņi, grūtības, ciešanas, fiziska piepūle, īpaši, ja tā ir sāpīga, un darba rezultāts. Šīs visas nozīmes sniedz priekšstatu arī par bērna dzimšanas procesu un šķiet iederīgas, uzsverot nepieciešamību visiem palīdzības sniedzējiem atbalstīt dzemdētājas vajadzības, īpaši veiksmīgas atsāpināšanas ziņā (Viljamsa Dzemdniecība</w:t>
      </w:r>
      <w:r w:rsidR="00091EE6" w:rsidRPr="00F9596D">
        <w:rPr>
          <w:lang w:val="lv-LV"/>
        </w:rPr>
        <w:t>, 2013</w:t>
      </w:r>
      <w:r w:rsidRPr="00F9596D">
        <w:rPr>
          <w:lang w:val="lv-LV"/>
        </w:rPr>
        <w:t>).</w:t>
      </w:r>
    </w:p>
    <w:p w:rsidR="00A35BCF" w:rsidRPr="002136C6" w:rsidRDefault="00A35BCF" w:rsidP="009E0A2E">
      <w:pPr>
        <w:spacing w:line="360" w:lineRule="auto"/>
        <w:ind w:right="-93"/>
        <w:jc w:val="both"/>
        <w:rPr>
          <w:rFonts w:ascii="Times New Roman" w:hAnsi="Times New Roman" w:cs="Times New Roman"/>
          <w:sz w:val="24"/>
          <w:szCs w:val="24"/>
          <w:lang w:val="lv-LV"/>
        </w:rPr>
      </w:pPr>
      <w:r w:rsidRPr="002136C6">
        <w:rPr>
          <w:rFonts w:ascii="Times New Roman" w:hAnsi="Times New Roman" w:cs="Times New Roman"/>
          <w:sz w:val="24"/>
          <w:szCs w:val="24"/>
          <w:lang w:val="lv-LV"/>
        </w:rPr>
        <w:t xml:space="preserve">Informācijai par iespējām un lēmumiem ir jābūt izrunātai ar sievieti – tas sevī ietver dzemdību apstākļu un iespēju, iesaistīto personu, procedūru un lēmumu pieņemšanu, kas saistīti ar sievieti, izklāstu, virzot </w:t>
      </w:r>
      <w:r w:rsidRPr="002136C6">
        <w:rPr>
          <w:rFonts w:ascii="Times New Roman" w:hAnsi="Times New Roman" w:cs="Times New Roman"/>
          <w:bCs/>
          <w:sz w:val="24"/>
          <w:szCs w:val="24"/>
          <w:lang w:val="lv-LV"/>
        </w:rPr>
        <w:t xml:space="preserve">grūtnieci kā </w:t>
      </w:r>
      <w:r w:rsidRPr="002136C6">
        <w:rPr>
          <w:rFonts w:ascii="Times New Roman" w:hAnsi="Times New Roman" w:cs="Times New Roman"/>
          <w:sz w:val="24"/>
          <w:szCs w:val="24"/>
          <w:lang w:val="lv-LV"/>
        </w:rPr>
        <w:t xml:space="preserve">aprūpes procesa </w:t>
      </w:r>
      <w:r w:rsidRPr="002136C6">
        <w:rPr>
          <w:rFonts w:ascii="Times New Roman" w:hAnsi="Times New Roman" w:cs="Times New Roman"/>
          <w:bCs/>
          <w:sz w:val="24"/>
          <w:szCs w:val="24"/>
          <w:lang w:val="lv-LV"/>
        </w:rPr>
        <w:t>centrālo personu</w:t>
      </w:r>
      <w:r w:rsidRPr="002136C6">
        <w:rPr>
          <w:rFonts w:ascii="Times New Roman" w:hAnsi="Times New Roman" w:cs="Times New Roman"/>
          <w:sz w:val="24"/>
          <w:szCs w:val="24"/>
          <w:lang w:val="lv-LV"/>
        </w:rPr>
        <w:t>, kas savu dzemdību procesu vada sadarbībā ar aprūpes sniedzējiem – vecmāti, dzemdību speciālistu, ārstu. Strādājot kopā ar sievieti šajā procesā, tiek respektētas viņas vēlmes un zināšana</w:t>
      </w:r>
      <w:r w:rsidR="00597848">
        <w:rPr>
          <w:rFonts w:ascii="Times New Roman" w:hAnsi="Times New Roman" w:cs="Times New Roman"/>
          <w:sz w:val="24"/>
          <w:szCs w:val="24"/>
          <w:lang w:val="lv-LV"/>
        </w:rPr>
        <w:t>s,</w:t>
      </w:r>
      <w:r w:rsidRPr="002136C6">
        <w:rPr>
          <w:rFonts w:ascii="Times New Roman" w:hAnsi="Times New Roman" w:cs="Times New Roman"/>
          <w:sz w:val="24"/>
          <w:szCs w:val="24"/>
          <w:lang w:val="lv-LV"/>
        </w:rPr>
        <w:t xml:space="preserve"> i</w:t>
      </w:r>
      <w:r w:rsidR="00597848">
        <w:rPr>
          <w:rFonts w:ascii="Times New Roman" w:hAnsi="Times New Roman" w:cs="Times New Roman"/>
          <w:sz w:val="24"/>
          <w:szCs w:val="24"/>
          <w:lang w:val="lv-LV"/>
        </w:rPr>
        <w:t>ntuīcija par ķermeņa vajadzībām</w:t>
      </w:r>
      <w:r w:rsidRPr="002136C6">
        <w:rPr>
          <w:rFonts w:ascii="Times New Roman" w:hAnsi="Times New Roman" w:cs="Times New Roman"/>
          <w:sz w:val="24"/>
          <w:szCs w:val="24"/>
          <w:lang w:val="lv-LV"/>
        </w:rPr>
        <w:t xml:space="preserve"> (Smulders, 2002). </w:t>
      </w:r>
    </w:p>
    <w:p w:rsidR="00091EE6" w:rsidRPr="002136C6" w:rsidRDefault="00091EE6">
      <w:pPr>
        <w:spacing w:after="0" w:line="240" w:lineRule="auto"/>
        <w:rPr>
          <w:rFonts w:ascii="Times New Roman" w:hAnsi="Times New Roman" w:cs="Times New Roman"/>
          <w:b/>
          <w:color w:val="000000"/>
          <w:sz w:val="24"/>
          <w:szCs w:val="24"/>
          <w:lang w:val="lv-LV"/>
        </w:rPr>
      </w:pPr>
      <w:r w:rsidRPr="002136C6">
        <w:rPr>
          <w:b/>
          <w:lang w:val="lv-LV"/>
        </w:rPr>
        <w:br w:type="page"/>
      </w:r>
    </w:p>
    <w:p w:rsidR="00A35BCF" w:rsidRPr="002136C6" w:rsidRDefault="00A35BCF" w:rsidP="004466DF">
      <w:pPr>
        <w:pStyle w:val="Default"/>
        <w:spacing w:before="120" w:after="120" w:line="360" w:lineRule="auto"/>
        <w:jc w:val="both"/>
        <w:rPr>
          <w:b/>
          <w:lang w:val="lv-LV"/>
        </w:rPr>
      </w:pPr>
      <w:r w:rsidRPr="002136C6">
        <w:rPr>
          <w:b/>
          <w:lang w:val="lv-LV"/>
        </w:rPr>
        <w:lastRenderedPageBreak/>
        <w:t>1.1.1.Normālu dzemdību sākums</w:t>
      </w:r>
    </w:p>
    <w:p w:rsidR="00A35BCF" w:rsidRPr="002136C6" w:rsidRDefault="00413208" w:rsidP="00A35BCF">
      <w:pPr>
        <w:pStyle w:val="Default"/>
        <w:spacing w:line="360" w:lineRule="auto"/>
        <w:jc w:val="both"/>
        <w:rPr>
          <w:lang w:val="lv-LV"/>
        </w:rPr>
      </w:pPr>
      <w:r w:rsidRPr="002136C6">
        <w:rPr>
          <w:lang w:val="lv-LV"/>
        </w:rPr>
        <w:t>Lai varētu runāt par normālām dzemdībām, svarīgi konstatēt dzemdību sākšanās brīdi, izdalot latent</w:t>
      </w:r>
      <w:r w:rsidR="00FD60E2" w:rsidRPr="002136C6">
        <w:rPr>
          <w:lang w:val="lv-LV"/>
        </w:rPr>
        <w:t>o</w:t>
      </w:r>
      <w:r w:rsidRPr="002136C6">
        <w:rPr>
          <w:lang w:val="lv-LV"/>
        </w:rPr>
        <w:t xml:space="preserve"> un aktīvo dzemdību fāzi. </w:t>
      </w:r>
      <w:r w:rsidR="00A35BCF" w:rsidRPr="002136C6">
        <w:rPr>
          <w:lang w:val="lv-LV"/>
        </w:rPr>
        <w:t>Lielākais šķērslis normālu dzemdību izpratnei ir to sākuma konstatācija. Striktā dzemdību darbības definīcija – dzemdes kontrakcijas, kas izraisa ievērojamu dzemdes kakla saīsināšanos un</w:t>
      </w:r>
      <w:r w:rsidRPr="002136C6">
        <w:rPr>
          <w:lang w:val="lv-LV"/>
        </w:rPr>
        <w:t xml:space="preserve"> atvēršanos – ne vienmēr palīdz</w:t>
      </w:r>
      <w:r w:rsidR="00A35BCF" w:rsidRPr="002136C6">
        <w:rPr>
          <w:lang w:val="lv-LV"/>
        </w:rPr>
        <w:t xml:space="preserve"> noteikt dzemdību darbības patieso sākumu, jo šī diagnoze tiek apstiprināta tikai retrosp</w:t>
      </w:r>
      <w:r w:rsidR="00A07437" w:rsidRPr="002136C6">
        <w:rPr>
          <w:lang w:val="lv-LV"/>
        </w:rPr>
        <w:t>ektīvi. Iespējams izmantot vair</w:t>
      </w:r>
      <w:r w:rsidR="00A35BCF" w:rsidRPr="002136C6">
        <w:rPr>
          <w:lang w:val="lv-LV"/>
        </w:rPr>
        <w:t>ākas metodes, lai noteiktu dzemdību sākuma punktu. Viena definē dzemdību sākšanos kā brīdi, kad sāpīgas kontra</w:t>
      </w:r>
      <w:r w:rsidRPr="002136C6">
        <w:rPr>
          <w:lang w:val="lv-LV"/>
        </w:rPr>
        <w:t>kcijas kļūst regulāras, tomēr</w:t>
      </w:r>
      <w:r w:rsidR="00A35BCF" w:rsidRPr="002136C6">
        <w:rPr>
          <w:lang w:val="lv-LV"/>
        </w:rPr>
        <w:t xml:space="preserve"> dzemdes aktivitāte, kas izraisa nepatīkamās sajūtas, bet n</w:t>
      </w:r>
      <w:r w:rsidR="00A07437" w:rsidRPr="002136C6">
        <w:rPr>
          <w:lang w:val="lv-LV"/>
        </w:rPr>
        <w:t>enozīmē īstās dzemdību darbības</w:t>
      </w:r>
      <w:r w:rsidR="00A35BCF" w:rsidRPr="002136C6">
        <w:rPr>
          <w:lang w:val="lv-LV"/>
        </w:rPr>
        <w:t xml:space="preserve"> sākšanos, var parādīties jebkurā grūtniecības posmā. Dzemdību priekšvēstneši jeb </w:t>
      </w:r>
      <w:r w:rsidRPr="002136C6">
        <w:rPr>
          <w:lang w:val="lv-LV"/>
        </w:rPr>
        <w:t xml:space="preserve">tā sauktās </w:t>
      </w:r>
      <w:r w:rsidR="00A35BCF" w:rsidRPr="002136C6">
        <w:rPr>
          <w:lang w:val="lv-LV"/>
        </w:rPr>
        <w:t>viltus dzemdī</w:t>
      </w:r>
      <w:r w:rsidRPr="002136C6">
        <w:rPr>
          <w:lang w:val="lv-LV"/>
        </w:rPr>
        <w:t>bas bieži vien spontāni beidzas</w:t>
      </w:r>
      <w:r w:rsidR="00A35BCF" w:rsidRPr="002136C6">
        <w:rPr>
          <w:lang w:val="lv-LV"/>
        </w:rPr>
        <w:t xml:space="preserve"> vai arī var ātri vien pāriet dzemdību kontrakcijās. Otra metode definē dzemdību darbības sākšanos kā brīdi, kad sieviete tiek uzņemta dzemdību nodaļā. Nacionālajā dzemdību namā Dublinā ir sistematizēti uzņemšanas kritēriji. Iznēsātas grūtniecibas gadījumā šie kritēriji ir sāpīgas kontrakcijas, kuras pavada vismaz viens no šādiem apstākļiem: augļa apvalku plīsums, asiņaini izdalījumi (“gļotu korķis”) vai pilnīga dzemdes kakla nolīdzināšanās. </w:t>
      </w:r>
      <w:r w:rsidRPr="002136C6">
        <w:rPr>
          <w:lang w:val="lv-LV"/>
        </w:rPr>
        <w:t>Savukārt,</w:t>
      </w:r>
      <w:r w:rsidR="00CD4CE3">
        <w:rPr>
          <w:lang w:val="lv-LV"/>
        </w:rPr>
        <w:t xml:space="preserve"> </w:t>
      </w:r>
      <w:r w:rsidRPr="002136C6">
        <w:rPr>
          <w:lang w:val="lv-LV"/>
        </w:rPr>
        <w:t xml:space="preserve"> </w:t>
      </w:r>
      <w:r w:rsidR="00A35BCF" w:rsidRPr="002136C6">
        <w:rPr>
          <w:lang w:val="lv-LV"/>
        </w:rPr>
        <w:t>ASV uzņemšana dzemdību nodaļā bieži vien notiek</w:t>
      </w:r>
      <w:r w:rsidRPr="002136C6">
        <w:rPr>
          <w:lang w:val="lv-LV"/>
        </w:rPr>
        <w:t>,</w:t>
      </w:r>
      <w:r w:rsidR="00A35BCF" w:rsidRPr="002136C6">
        <w:rPr>
          <w:lang w:val="lv-LV"/>
        </w:rPr>
        <w:t xml:space="preserve"> vadoties pēc dzemdes kakl</w:t>
      </w:r>
      <w:r w:rsidR="00A07437" w:rsidRPr="002136C6">
        <w:rPr>
          <w:lang w:val="lv-LV"/>
        </w:rPr>
        <w:t>a atvēruma, ko pavada sāpīgas k</w:t>
      </w:r>
      <w:r w:rsidR="00A35BCF" w:rsidRPr="002136C6">
        <w:rPr>
          <w:lang w:val="lv-LV"/>
        </w:rPr>
        <w:t>ontrakcijas. Ja augļa apvalki ir neskarti, dzemdes kakla atvērums ir trīs līdz četri centimetri vai vairāk, tas tiek uzskatīts par pietiekami drošu rādītāju dzemdību sākuma noteikšanai. Šajā gadījumā tiek uzskatīts, ka dzemdību darbība sākusies ar uzņemšanas brīdi stacionārā. Šī varbūtības metode izslēdz daudzas neskaidrības, kas raksturo dzemdību diagnosticēšanu agrākās dz</w:t>
      </w:r>
      <w:r w:rsidR="00A07437" w:rsidRPr="002136C6">
        <w:rPr>
          <w:lang w:val="lv-LV"/>
        </w:rPr>
        <w:t>emdes kakla atvēršanās stadijās</w:t>
      </w:r>
      <w:r w:rsidR="00A35BCF" w:rsidRPr="002136C6">
        <w:rPr>
          <w:lang w:val="lv-LV"/>
        </w:rPr>
        <w:t xml:space="preserve"> (Viljamsa Dzemdniecība</w:t>
      </w:r>
      <w:r w:rsidR="00A07437" w:rsidRPr="002136C6">
        <w:rPr>
          <w:lang w:val="lv-LV"/>
        </w:rPr>
        <w:t>, 2013</w:t>
      </w:r>
      <w:r w:rsidR="00A35BCF" w:rsidRPr="002136C6">
        <w:rPr>
          <w:lang w:val="lv-LV"/>
        </w:rPr>
        <w:t>).</w:t>
      </w:r>
    </w:p>
    <w:p w:rsidR="008A1F36" w:rsidRDefault="008A1F36" w:rsidP="004466DF">
      <w:pPr>
        <w:pStyle w:val="Default"/>
        <w:spacing w:before="120" w:after="120" w:line="360" w:lineRule="auto"/>
        <w:jc w:val="both"/>
        <w:rPr>
          <w:b/>
          <w:lang w:val="lv-LV"/>
        </w:rPr>
      </w:pPr>
    </w:p>
    <w:p w:rsidR="00A35BCF" w:rsidRPr="008F63EC" w:rsidRDefault="00C24FB6" w:rsidP="004466DF">
      <w:pPr>
        <w:pStyle w:val="Default"/>
        <w:spacing w:before="120" w:after="120" w:line="360" w:lineRule="auto"/>
        <w:jc w:val="both"/>
        <w:rPr>
          <w:b/>
          <w:lang w:val="lv-LV"/>
        </w:rPr>
      </w:pPr>
      <w:r>
        <w:rPr>
          <w:b/>
          <w:lang w:val="lv-LV"/>
        </w:rPr>
        <w:t>1.1.2. Normālu dzemdību garums</w:t>
      </w:r>
    </w:p>
    <w:p w:rsidR="00A35BCF" w:rsidRPr="0025396A" w:rsidRDefault="00FD60E2" w:rsidP="00A35BCF">
      <w:pPr>
        <w:pStyle w:val="Default"/>
        <w:spacing w:line="360" w:lineRule="auto"/>
        <w:jc w:val="both"/>
        <w:rPr>
          <w:lang w:val="lv-LV"/>
        </w:rPr>
      </w:pPr>
      <w:r w:rsidRPr="008F63EC">
        <w:rPr>
          <w:lang w:val="lv-LV"/>
        </w:rPr>
        <w:t xml:space="preserve">Normālu dzemdību ilgums ir </w:t>
      </w:r>
      <w:r w:rsidR="00D271AC" w:rsidRPr="008F63EC">
        <w:rPr>
          <w:lang w:val="lv-LV"/>
        </w:rPr>
        <w:t>paramet</w:t>
      </w:r>
      <w:r w:rsidRPr="008F63EC">
        <w:rPr>
          <w:lang w:val="lv-LV"/>
        </w:rPr>
        <w:t xml:space="preserve">rs, kurš </w:t>
      </w:r>
      <w:r w:rsidR="008F63EC" w:rsidRPr="008F63EC">
        <w:rPr>
          <w:lang w:val="lv-LV"/>
        </w:rPr>
        <w:t>st</w:t>
      </w:r>
      <w:r w:rsidR="008F63EC">
        <w:rPr>
          <w:lang w:val="lv-LV"/>
        </w:rPr>
        <w:t>acionāra apstākļos tiek</w:t>
      </w:r>
      <w:r w:rsidRPr="008F63EC">
        <w:rPr>
          <w:lang w:val="lv-LV"/>
        </w:rPr>
        <w:t xml:space="preserve"> samērā strikti definēts</w:t>
      </w:r>
      <w:r w:rsidR="008F63EC">
        <w:rPr>
          <w:lang w:val="lv-LV"/>
        </w:rPr>
        <w:t>.</w:t>
      </w:r>
      <w:r w:rsidRPr="008F63EC">
        <w:rPr>
          <w:lang w:val="lv-LV"/>
        </w:rPr>
        <w:t xml:space="preserve">  </w:t>
      </w:r>
      <w:r w:rsidR="00A35BCF" w:rsidRPr="008F63EC">
        <w:rPr>
          <w:lang w:val="lv-LV"/>
        </w:rPr>
        <w:t xml:space="preserve">Pārklendas slimnīcā tika analizēti gandrīz 25000 spontānu dzemdību pēc iznēsātas grūtniecības. </w:t>
      </w:r>
      <w:r w:rsidR="00A35BCF" w:rsidRPr="0025396A">
        <w:rPr>
          <w:lang w:val="lv-LV"/>
        </w:rPr>
        <w:t xml:space="preserve">Gandrīz 80 procenti sieviešu tika uzņemtas slimnīcā ar 5 cm mai mazāku dzemdes kakla atvērumu. Iepriekšējo dzemdību skaits vai to neesamība un dzemdes kakla atvērums uzņemšanas brīdī bija faktori, kas nozīmīgi ietekmēja spontānu dzemdību ilgumu. Vidējais laiks no uzņemšanas līdz bērna piedzimšanai visām sievietēm bija 3,5 stundas, un 95 procenti no visām sievietēm dzemdēja 10, 1 stundas laikā. Žangs u.c. (Zhang et al., 2009a,b) </w:t>
      </w:r>
      <w:r w:rsidR="00A35BCF" w:rsidRPr="0025396A">
        <w:rPr>
          <w:lang w:val="lv-LV"/>
        </w:rPr>
        <w:lastRenderedPageBreak/>
        <w:t>izdarīja līdzīgus secinājumus savā pētījumā, kas ietvēra 126887 dzemdības 12 slimnīcās ASV (Viljamsa Dzemdniecība</w:t>
      </w:r>
      <w:r w:rsidR="004C4139" w:rsidRPr="0025396A">
        <w:rPr>
          <w:lang w:val="lv-LV"/>
        </w:rPr>
        <w:t>,2013</w:t>
      </w:r>
      <w:r w:rsidR="00A35BCF" w:rsidRPr="0025396A">
        <w:rPr>
          <w:lang w:val="lv-LV"/>
        </w:rPr>
        <w:t xml:space="preserve">). </w:t>
      </w:r>
    </w:p>
    <w:p w:rsidR="00C24947" w:rsidRPr="0053334B" w:rsidRDefault="000C1B83" w:rsidP="00C24947">
      <w:pPr>
        <w:spacing w:after="0" w:line="360" w:lineRule="auto"/>
        <w:jc w:val="both"/>
        <w:rPr>
          <w:rFonts w:ascii="Times New Roman" w:hAnsi="Times New Roman" w:cs="Times New Roman"/>
          <w:sz w:val="24"/>
          <w:szCs w:val="24"/>
        </w:rPr>
      </w:pPr>
      <w:r w:rsidRPr="005E10C8">
        <w:rPr>
          <w:rFonts w:ascii="Times New Roman" w:hAnsi="Times New Roman" w:cs="Times New Roman"/>
          <w:sz w:val="24"/>
          <w:szCs w:val="24"/>
          <w:lang w:val="lv-LV"/>
        </w:rPr>
        <w:t>Douns u</w:t>
      </w:r>
      <w:r w:rsidR="00C24947" w:rsidRPr="005E10C8">
        <w:rPr>
          <w:rFonts w:ascii="Times New Roman" w:hAnsi="Times New Roman" w:cs="Times New Roman"/>
          <w:sz w:val="24"/>
          <w:szCs w:val="24"/>
          <w:lang w:val="lv-LV"/>
        </w:rPr>
        <w:t>apraksta laika uzskaites ietekmi uz dzemdību aprūpi un to, kā tā izraisījusi laika atkarību dzemdniecības praksē. Ņemot vērā ilgstošo tehnokrātisko modeļu pielietojumu un tiem piešķirto nozīmi, autori secina, ka šo modeļu ietekme turpinās šādu aprūpes elementu dēļ: “</w:t>
      </w:r>
      <w:r w:rsidR="00C24947" w:rsidRPr="005E10C8">
        <w:rPr>
          <w:rFonts w:ascii="Times New Roman" w:hAnsi="Times New Roman" w:cs="Times New Roman"/>
          <w:i/>
          <w:sz w:val="24"/>
          <w:szCs w:val="24"/>
          <w:lang w:val="lv-LV"/>
        </w:rPr>
        <w:t xml:space="preserve">Pasaules ekonomika, kuras valdošā ideoloģija ir patērēšana, kurā par vērtībām tiek uzskatītas ilūzijas par drošību un kontroli pār dzīves notikumiem, un kurā laiks ir nauda. </w:t>
      </w:r>
      <w:r w:rsidR="00C24947" w:rsidRPr="001853F3">
        <w:rPr>
          <w:rFonts w:ascii="Times New Roman" w:hAnsi="Times New Roman" w:cs="Times New Roman"/>
          <w:i/>
          <w:sz w:val="24"/>
          <w:szCs w:val="24"/>
        </w:rPr>
        <w:t>Tiem, kuri par vērtību uzskata skaidri nenoteiktos, iekšējos, „tapšanas” aspektus grūtniecībā un dzemdībās, būs jārod pārliecinoši argumenti, lai stātos pretī pašreizējai risku</w:t>
      </w:r>
      <w:r w:rsidR="00C24947">
        <w:rPr>
          <w:rFonts w:ascii="Times New Roman" w:hAnsi="Times New Roman" w:cs="Times New Roman"/>
          <w:i/>
          <w:sz w:val="24"/>
          <w:szCs w:val="24"/>
        </w:rPr>
        <w:t xml:space="preserve"> iebiedētajai, laikā ierobežotai dzemdniecībai</w:t>
      </w:r>
      <w:r w:rsidR="00C24947" w:rsidRPr="001853F3">
        <w:rPr>
          <w:rFonts w:ascii="Times New Roman" w:hAnsi="Times New Roman" w:cs="Times New Roman"/>
          <w:i/>
          <w:sz w:val="24"/>
          <w:szCs w:val="24"/>
        </w:rPr>
        <w:t xml:space="preserve">” </w:t>
      </w:r>
      <w:r w:rsidR="00C24947">
        <w:rPr>
          <w:rFonts w:ascii="Times New Roman" w:hAnsi="Times New Roman" w:cs="Times New Roman"/>
          <w:sz w:val="24"/>
          <w:szCs w:val="24"/>
        </w:rPr>
        <w:t xml:space="preserve">(Downe, 2009). </w:t>
      </w:r>
    </w:p>
    <w:p w:rsidR="00C24947" w:rsidRPr="0053334B" w:rsidRDefault="00C24947" w:rsidP="00A35BCF">
      <w:pPr>
        <w:pStyle w:val="Default"/>
        <w:spacing w:line="360" w:lineRule="auto"/>
        <w:jc w:val="both"/>
      </w:pPr>
    </w:p>
    <w:p w:rsidR="00A35BCF" w:rsidRPr="0053334B" w:rsidRDefault="00A35BCF" w:rsidP="004466DF">
      <w:pPr>
        <w:pStyle w:val="Default"/>
        <w:spacing w:before="120" w:after="120" w:line="360" w:lineRule="auto"/>
        <w:jc w:val="both"/>
        <w:rPr>
          <w:b/>
        </w:rPr>
      </w:pPr>
      <w:r w:rsidRPr="0053334B">
        <w:rPr>
          <w:b/>
        </w:rPr>
        <w:t>1.2. Dzemdību aprūpes modeļi</w:t>
      </w:r>
    </w:p>
    <w:p w:rsidR="009D1D64" w:rsidRDefault="00B572DD" w:rsidP="00A35BCF">
      <w:pPr>
        <w:pStyle w:val="Default"/>
        <w:spacing w:line="360" w:lineRule="auto"/>
        <w:jc w:val="both"/>
      </w:pPr>
      <w:r>
        <w:t xml:space="preserve">Dzemdību </w:t>
      </w:r>
      <w:r w:rsidR="00A35BCF" w:rsidRPr="0053334B">
        <w:t>vadīšana prasa no dzemdību palīdzības sniedzējiem divu potenciāli pretrunīgu pieņēmumu ievērošanu. Pirmkārt, dzemdības jāuzskata par normālu fizioloģisku procesu, kurš vairumam sieviešu notiek bez sarežģīj</w:t>
      </w:r>
      <w:r>
        <w:t>u</w:t>
      </w:r>
      <w:r w:rsidR="00A35BCF" w:rsidRPr="0053334B">
        <w:t>miem. Otrkārt, jābūt gataviem reaģēt uz dzemdību darbības sarežģījumiem, kas var parādīties ļoti strauji un negaidīti. Līdz ar to palīdzības sniedzējiem vienlaikus jāļauj sievietei un viņas pavadoņiem justies ērti, reizē nodrošinot mātes un augļa drošību</w:t>
      </w:r>
      <w:r w:rsidR="002F72E6">
        <w:t xml:space="preserve"> piepešu komplikāciju gadījumā (Viljamsa Dzemdniecība, 2013). </w:t>
      </w:r>
    </w:p>
    <w:p w:rsidR="009D1D64" w:rsidRPr="0053334B" w:rsidRDefault="009D1D64" w:rsidP="009D1D64">
      <w:pPr>
        <w:pStyle w:val="tv213"/>
        <w:shd w:val="clear" w:color="auto" w:fill="FFFFFF"/>
        <w:spacing w:before="0" w:beforeAutospacing="0" w:after="0" w:afterAutospacing="0" w:line="360" w:lineRule="auto"/>
        <w:jc w:val="both"/>
        <w:rPr>
          <w:color w:val="414142"/>
        </w:rPr>
      </w:pPr>
      <w:r w:rsidRPr="0053334B">
        <w:rPr>
          <w:color w:val="414142"/>
          <w:lang w:val="en-US"/>
        </w:rPr>
        <w:t xml:space="preserve">Grūtnieču aprūpi </w:t>
      </w:r>
      <w:r w:rsidRPr="0053334B">
        <w:rPr>
          <w:color w:val="414142"/>
        </w:rPr>
        <w:t>Latvijā grūtniecības periodā atbilstoši Mi</w:t>
      </w:r>
      <w:r>
        <w:rPr>
          <w:color w:val="414142"/>
        </w:rPr>
        <w:t>nistru Kabineta 2006. gada 25. j</w:t>
      </w:r>
      <w:r w:rsidRPr="0053334B">
        <w:rPr>
          <w:color w:val="414142"/>
        </w:rPr>
        <w:t>ūlijā izstrādātiem noteikumiem Nr. 611 „Dzemdību palīdzības nodrošināšanas kārtība”</w:t>
      </w:r>
      <w:r w:rsidRPr="0053334B">
        <w:rPr>
          <w:rStyle w:val="apple-converted-space"/>
          <w:color w:val="414142"/>
        </w:rPr>
        <w:t> </w:t>
      </w:r>
      <w:r w:rsidRPr="0053334B">
        <w:rPr>
          <w:color w:val="414142"/>
        </w:rPr>
        <w:t>sniedz viena no šādām ārstniecības personām: ginekologs (dzemdību speciālists), ģimenes ārsts vai vecmāte, ja grūtniecība norit fizioloģiski.</w:t>
      </w:r>
      <w:bookmarkStart w:id="0" w:name="p5"/>
      <w:bookmarkStart w:id="1" w:name="p-147370"/>
      <w:bookmarkEnd w:id="0"/>
      <w:bookmarkEnd w:id="1"/>
      <w:r w:rsidRPr="0053334B">
        <w:rPr>
          <w:color w:val="414142"/>
        </w:rPr>
        <w:t xml:space="preserve"> Ginekologs (dzemdību speciālists), vecmāte vai ģimenes ārsts izvērtē grūtniecības un dzemdību risku un nosaka, kura no šo noteikumu</w:t>
      </w:r>
      <w:r w:rsidRPr="0053334B">
        <w:rPr>
          <w:rStyle w:val="apple-converted-space"/>
          <w:color w:val="414142"/>
        </w:rPr>
        <w:t> </w:t>
      </w:r>
      <w:r w:rsidRPr="0053334B">
        <w:rPr>
          <w:color w:val="414142"/>
        </w:rPr>
        <w:t xml:space="preserve">4. punktā </w:t>
      </w:r>
      <w:r w:rsidRPr="0053334B">
        <w:rPr>
          <w:rStyle w:val="apple-converted-space"/>
          <w:color w:val="414142"/>
        </w:rPr>
        <w:t> </w:t>
      </w:r>
      <w:r w:rsidRPr="0053334B">
        <w:rPr>
          <w:color w:val="414142"/>
        </w:rPr>
        <w:t>minētajām ārstniecības personām veiks turpmāko grūtnieces aprūpi: pirmā apmeklējuma laikā vai jebkurā citā grūtniecības periodā, ja ir parādījušies vai ir apzināti kādi grūtniecības riska faktori.</w:t>
      </w:r>
    </w:p>
    <w:p w:rsidR="009D1D64" w:rsidRPr="0053334B" w:rsidRDefault="009D1D64" w:rsidP="009D1D64">
      <w:pPr>
        <w:pStyle w:val="tv213"/>
        <w:shd w:val="clear" w:color="auto" w:fill="FFFFFF"/>
        <w:spacing w:before="0" w:beforeAutospacing="0" w:after="0" w:afterAutospacing="0" w:line="360" w:lineRule="auto"/>
        <w:jc w:val="both"/>
        <w:rPr>
          <w:color w:val="414142"/>
        </w:rPr>
      </w:pPr>
      <w:bookmarkStart w:id="2" w:name="n3"/>
      <w:bookmarkStart w:id="3" w:name="p5.1"/>
      <w:bookmarkStart w:id="4" w:name="p-459654"/>
      <w:bookmarkEnd w:id="2"/>
      <w:bookmarkEnd w:id="3"/>
      <w:bookmarkEnd w:id="4"/>
      <w:r w:rsidRPr="0053334B">
        <w:rPr>
          <w:color w:val="414142"/>
        </w:rPr>
        <w:t>Iestājoties ārstniecības iestādē dzemdību palīdzības saņemšanai, grūtniece iesniedz:</w:t>
      </w:r>
    </w:p>
    <w:p w:rsidR="009D1D64" w:rsidRPr="0053334B" w:rsidRDefault="009D1D64" w:rsidP="009D1D64">
      <w:pPr>
        <w:pStyle w:val="tv213"/>
        <w:shd w:val="clear" w:color="auto" w:fill="FFFFFF"/>
        <w:spacing w:before="0" w:beforeAutospacing="0" w:after="0" w:afterAutospacing="0" w:line="360" w:lineRule="auto"/>
        <w:jc w:val="both"/>
        <w:rPr>
          <w:color w:val="414142"/>
        </w:rPr>
      </w:pPr>
      <w:bookmarkStart w:id="5" w:name="p6"/>
      <w:bookmarkStart w:id="6" w:name="p-459655"/>
      <w:bookmarkEnd w:id="5"/>
      <w:bookmarkEnd w:id="6"/>
      <w:r w:rsidRPr="0053334B">
        <w:rPr>
          <w:color w:val="414142"/>
        </w:rPr>
        <w:t>Dzemdību palīdzības sniegšanu atbilstoši individuālajām medicīniskajām indikācijām un kompetencei nodrošina šādas ārstniecības personas:</w:t>
      </w:r>
    </w:p>
    <w:p w:rsidR="009D1D64" w:rsidRPr="0053334B" w:rsidRDefault="009D1D64" w:rsidP="009D1D64">
      <w:pPr>
        <w:pStyle w:val="tv213"/>
        <w:numPr>
          <w:ilvl w:val="0"/>
          <w:numId w:val="9"/>
        </w:numPr>
        <w:shd w:val="clear" w:color="auto" w:fill="FFFFFF"/>
        <w:spacing w:before="0" w:beforeAutospacing="0" w:after="0" w:afterAutospacing="0" w:line="360" w:lineRule="auto"/>
        <w:jc w:val="both"/>
        <w:rPr>
          <w:color w:val="414142"/>
        </w:rPr>
      </w:pPr>
      <w:r w:rsidRPr="0053334B">
        <w:rPr>
          <w:color w:val="414142"/>
        </w:rPr>
        <w:t>ginekologs (dzemdību speciālists);</w:t>
      </w:r>
    </w:p>
    <w:p w:rsidR="009D1D64" w:rsidRPr="0053334B" w:rsidRDefault="009D1D64" w:rsidP="009D1D64">
      <w:pPr>
        <w:pStyle w:val="tv213"/>
        <w:numPr>
          <w:ilvl w:val="0"/>
          <w:numId w:val="9"/>
        </w:numPr>
        <w:shd w:val="clear" w:color="auto" w:fill="FFFFFF"/>
        <w:spacing w:before="0" w:beforeAutospacing="0" w:after="0" w:afterAutospacing="0" w:line="360" w:lineRule="auto"/>
        <w:jc w:val="both"/>
        <w:rPr>
          <w:color w:val="414142"/>
        </w:rPr>
      </w:pPr>
      <w:r w:rsidRPr="0053334B">
        <w:rPr>
          <w:color w:val="414142"/>
        </w:rPr>
        <w:t>vecmāte;</w:t>
      </w:r>
    </w:p>
    <w:p w:rsidR="009D1D64" w:rsidRPr="0053334B" w:rsidRDefault="009D1D64" w:rsidP="009D1D64">
      <w:pPr>
        <w:pStyle w:val="tv213"/>
        <w:numPr>
          <w:ilvl w:val="0"/>
          <w:numId w:val="9"/>
        </w:numPr>
        <w:shd w:val="clear" w:color="auto" w:fill="FFFFFF"/>
        <w:spacing w:before="0" w:beforeAutospacing="0" w:after="0" w:afterAutospacing="0" w:line="360" w:lineRule="auto"/>
        <w:jc w:val="both"/>
        <w:rPr>
          <w:color w:val="414142"/>
        </w:rPr>
      </w:pPr>
      <w:r w:rsidRPr="0053334B">
        <w:rPr>
          <w:color w:val="414142"/>
        </w:rPr>
        <w:t>anesteziologs, reanimatologs;</w:t>
      </w:r>
    </w:p>
    <w:p w:rsidR="009D1D64" w:rsidRPr="0053334B" w:rsidRDefault="009D1D64" w:rsidP="009D1D64">
      <w:pPr>
        <w:pStyle w:val="tv213"/>
        <w:numPr>
          <w:ilvl w:val="0"/>
          <w:numId w:val="9"/>
        </w:numPr>
        <w:shd w:val="clear" w:color="auto" w:fill="FFFFFF"/>
        <w:spacing w:before="0" w:beforeAutospacing="0" w:after="0" w:afterAutospacing="0" w:line="360" w:lineRule="auto"/>
        <w:jc w:val="both"/>
        <w:rPr>
          <w:color w:val="414142"/>
        </w:rPr>
      </w:pPr>
      <w:r w:rsidRPr="0053334B">
        <w:rPr>
          <w:color w:val="414142"/>
        </w:rPr>
        <w:lastRenderedPageBreak/>
        <w:t>neonatologs vai pediatrs, kurš apguvis apmācības kursu jaundzimušā primārajā reanimācijā un v</w:t>
      </w:r>
      <w:r>
        <w:rPr>
          <w:color w:val="414142"/>
        </w:rPr>
        <w:t xml:space="preserve">eselības stāvokļa stabilizēšanā (MK noteikumi Nr. 611). </w:t>
      </w:r>
    </w:p>
    <w:p w:rsidR="008A1F36" w:rsidRDefault="008A1F36" w:rsidP="004466DF">
      <w:pPr>
        <w:pStyle w:val="Default"/>
        <w:spacing w:before="120" w:after="120" w:line="360" w:lineRule="auto"/>
        <w:jc w:val="both"/>
        <w:rPr>
          <w:b/>
          <w:lang w:val="lv-LV"/>
        </w:rPr>
      </w:pPr>
    </w:p>
    <w:p w:rsidR="005E0B7B" w:rsidRPr="00AD2E0C" w:rsidRDefault="005E0B7B" w:rsidP="004466DF">
      <w:pPr>
        <w:pStyle w:val="Default"/>
        <w:spacing w:before="120" w:after="120" w:line="360" w:lineRule="auto"/>
        <w:jc w:val="both"/>
        <w:rPr>
          <w:b/>
          <w:lang w:val="lv-LV"/>
        </w:rPr>
      </w:pPr>
      <w:r w:rsidRPr="00AD2E0C">
        <w:rPr>
          <w:b/>
          <w:lang w:val="lv-LV"/>
        </w:rPr>
        <w:t>1.2.1. “Viens pret viens”</w:t>
      </w:r>
      <w:r w:rsidR="002749A6">
        <w:rPr>
          <w:b/>
          <w:lang w:val="lv-LV"/>
        </w:rPr>
        <w:t xml:space="preserve"> </w:t>
      </w:r>
      <w:r w:rsidRPr="00AD2E0C">
        <w:rPr>
          <w:b/>
          <w:lang w:val="lv-LV"/>
        </w:rPr>
        <w:t>aprūpe</w:t>
      </w:r>
    </w:p>
    <w:p w:rsidR="002749A6" w:rsidRDefault="002F72E6" w:rsidP="00A35BCF">
      <w:pPr>
        <w:pStyle w:val="Default"/>
        <w:spacing w:line="360" w:lineRule="auto"/>
        <w:jc w:val="both"/>
        <w:rPr>
          <w:lang w:val="lv-LV"/>
        </w:rPr>
      </w:pPr>
      <w:r w:rsidRPr="002F72E6">
        <w:rPr>
          <w:lang w:val="lv-LV"/>
        </w:rPr>
        <w:t xml:space="preserve">Amerikas Pediatru akadēmija un Amerikas </w:t>
      </w:r>
      <w:r w:rsidR="00A35BCF" w:rsidRPr="002F72E6">
        <w:rPr>
          <w:lang w:val="lv-LV"/>
        </w:rPr>
        <w:t>Dzemdību speci</w:t>
      </w:r>
      <w:r w:rsidR="002749A6">
        <w:rPr>
          <w:lang w:val="lv-LV"/>
        </w:rPr>
        <w:t xml:space="preserve">ālistu un ginekologu kolēģija </w:t>
      </w:r>
      <w:r w:rsidR="00A35BCF" w:rsidRPr="002F72E6">
        <w:rPr>
          <w:lang w:val="lv-LV"/>
        </w:rPr>
        <w:t xml:space="preserve"> kopā izstrādājuši Perinatālās aprūpes vadlīnijas (2007). </w:t>
      </w:r>
      <w:r w:rsidR="00A35BCF" w:rsidRPr="007E3701">
        <w:rPr>
          <w:lang w:val="lv-LV"/>
        </w:rPr>
        <w:t>Tajās tiek sniegta sīka informācija par pienācīgu dzemdību aprūpi, ieskaitot prasības gan pret person</w:t>
      </w:r>
      <w:r w:rsidR="005E181A" w:rsidRPr="007E3701">
        <w:rPr>
          <w:lang w:val="lv-LV"/>
        </w:rPr>
        <w:t xml:space="preserve">ālu, gan ārstniecības iestādi. </w:t>
      </w:r>
    </w:p>
    <w:p w:rsidR="00A35BCF" w:rsidRPr="007E3701" w:rsidRDefault="005E181A" w:rsidP="00A35BCF">
      <w:pPr>
        <w:pStyle w:val="Default"/>
        <w:spacing w:line="360" w:lineRule="auto"/>
        <w:jc w:val="both"/>
        <w:rPr>
          <w:lang w:val="lv-LV"/>
        </w:rPr>
      </w:pPr>
      <w:r w:rsidRPr="006A3A87">
        <w:rPr>
          <w:lang w:val="lv-LV"/>
        </w:rPr>
        <w:t>1.</w:t>
      </w:r>
      <w:r w:rsidR="00A35BCF" w:rsidRPr="006A3A87">
        <w:rPr>
          <w:lang w:val="lv-LV"/>
        </w:rPr>
        <w:t xml:space="preserve"> tabulā</w:t>
      </w:r>
      <w:r w:rsidR="00A35BCF" w:rsidRPr="007E3701">
        <w:rPr>
          <w:lang w:val="lv-LV"/>
        </w:rPr>
        <w:t xml:space="preserve"> ir parādīta ieteicamā aprūpētāju un dzemdētāju skaita attiecība dzemdību laikā. </w:t>
      </w:r>
    </w:p>
    <w:p w:rsidR="004466DF" w:rsidRPr="004466DF" w:rsidRDefault="001D31B1" w:rsidP="004466DF">
      <w:pPr>
        <w:pStyle w:val="Default"/>
        <w:spacing w:line="360" w:lineRule="auto"/>
        <w:jc w:val="right"/>
        <w:rPr>
          <w:lang w:val="lv-LV"/>
        </w:rPr>
      </w:pPr>
      <w:r w:rsidRPr="006A3A87">
        <w:rPr>
          <w:lang w:val="lv-LV"/>
        </w:rPr>
        <w:t>1.</w:t>
      </w:r>
      <w:r w:rsidR="0073344A" w:rsidRPr="006A3A87">
        <w:rPr>
          <w:lang w:val="lv-LV"/>
        </w:rPr>
        <w:t xml:space="preserve">1. </w:t>
      </w:r>
      <w:r w:rsidRPr="006A3A87">
        <w:rPr>
          <w:lang w:val="lv-LV"/>
        </w:rPr>
        <w:t>tabula</w:t>
      </w:r>
    </w:p>
    <w:p w:rsidR="00A35BCF" w:rsidRPr="004466DF" w:rsidRDefault="00A35BCF" w:rsidP="004466DF">
      <w:pPr>
        <w:pStyle w:val="Default"/>
        <w:spacing w:before="120" w:after="120" w:line="360" w:lineRule="auto"/>
        <w:jc w:val="center"/>
        <w:rPr>
          <w:b/>
          <w:lang w:val="lv-LV"/>
        </w:rPr>
      </w:pPr>
      <w:r w:rsidRPr="004466DF">
        <w:rPr>
          <w:b/>
          <w:lang w:val="lv-LV"/>
        </w:rPr>
        <w:t>Iet</w:t>
      </w:r>
      <w:r w:rsidR="005E181A" w:rsidRPr="004466DF">
        <w:rPr>
          <w:b/>
          <w:lang w:val="lv-LV"/>
        </w:rPr>
        <w:t>eicamā aprūpētāju un dzemdētāju</w:t>
      </w:r>
      <w:r w:rsidRPr="004466DF">
        <w:rPr>
          <w:b/>
          <w:lang w:val="lv-LV"/>
        </w:rPr>
        <w:t xml:space="preserve"> skaita attiecība dzemdībās</w:t>
      </w:r>
    </w:p>
    <w:tbl>
      <w:tblPr>
        <w:tblStyle w:val="LightShading1"/>
        <w:tblW w:w="0" w:type="auto"/>
        <w:tblLook w:val="04A0"/>
      </w:tblPr>
      <w:tblGrid>
        <w:gridCol w:w="4659"/>
        <w:gridCol w:w="4678"/>
      </w:tblGrid>
      <w:tr w:rsidR="00A35BCF" w:rsidRPr="0053334B" w:rsidTr="004466DF">
        <w:trPr>
          <w:cnfStyle w:val="100000000000"/>
        </w:trPr>
        <w:tc>
          <w:tcPr>
            <w:cnfStyle w:val="001000000000"/>
            <w:tcW w:w="4659" w:type="dxa"/>
          </w:tcPr>
          <w:p w:rsidR="00A35BCF" w:rsidRPr="005E181A" w:rsidRDefault="00A35BCF" w:rsidP="00150EA4">
            <w:pPr>
              <w:pStyle w:val="Default"/>
              <w:spacing w:line="360" w:lineRule="auto"/>
              <w:jc w:val="both"/>
              <w:rPr>
                <w:rFonts w:ascii="Times New Roman" w:hAnsi="Times New Roman"/>
                <w:sz w:val="24"/>
              </w:rPr>
            </w:pPr>
            <w:r w:rsidRPr="005E181A">
              <w:rPr>
                <w:rFonts w:ascii="Times New Roman" w:hAnsi="Times New Roman"/>
                <w:sz w:val="24"/>
              </w:rPr>
              <w:t xml:space="preserve">Vecmāšu/ pacientu attiecība                          </w:t>
            </w:r>
          </w:p>
        </w:tc>
        <w:tc>
          <w:tcPr>
            <w:tcW w:w="4678" w:type="dxa"/>
          </w:tcPr>
          <w:p w:rsidR="00A35BCF" w:rsidRPr="005E181A" w:rsidRDefault="00A35BCF" w:rsidP="00150EA4">
            <w:pPr>
              <w:pStyle w:val="Default"/>
              <w:spacing w:line="360" w:lineRule="auto"/>
              <w:jc w:val="both"/>
              <w:cnfStyle w:val="100000000000"/>
              <w:rPr>
                <w:rFonts w:ascii="Times New Roman" w:hAnsi="Times New Roman"/>
                <w:sz w:val="24"/>
              </w:rPr>
            </w:pPr>
            <w:r w:rsidRPr="005E181A">
              <w:rPr>
                <w:rFonts w:ascii="Times New Roman" w:hAnsi="Times New Roman"/>
                <w:sz w:val="24"/>
              </w:rPr>
              <w:t>Sniegtā aprūpe</w:t>
            </w:r>
          </w:p>
        </w:tc>
      </w:tr>
      <w:tr w:rsidR="00A35BCF" w:rsidRPr="0053334B" w:rsidTr="004466DF">
        <w:trPr>
          <w:cnfStyle w:val="000000100000"/>
        </w:trPr>
        <w:tc>
          <w:tcPr>
            <w:cnfStyle w:val="001000000000"/>
            <w:tcW w:w="4659" w:type="dxa"/>
          </w:tcPr>
          <w:p w:rsidR="00A35BCF" w:rsidRPr="005E181A" w:rsidRDefault="00A35BCF" w:rsidP="00150EA4">
            <w:pPr>
              <w:pStyle w:val="Default"/>
              <w:spacing w:line="360" w:lineRule="auto"/>
              <w:jc w:val="both"/>
              <w:rPr>
                <w:rFonts w:ascii="Times New Roman" w:hAnsi="Times New Roman"/>
                <w:sz w:val="24"/>
              </w:rPr>
            </w:pPr>
            <w:r w:rsidRPr="005E181A">
              <w:rPr>
                <w:rFonts w:ascii="Times New Roman" w:hAnsi="Times New Roman"/>
                <w:sz w:val="24"/>
              </w:rPr>
              <w:t>1:2</w:t>
            </w:r>
          </w:p>
        </w:tc>
        <w:tc>
          <w:tcPr>
            <w:tcW w:w="4678" w:type="dxa"/>
          </w:tcPr>
          <w:p w:rsidR="00A35BCF" w:rsidRPr="005E181A" w:rsidRDefault="00A35BCF" w:rsidP="00150EA4">
            <w:pPr>
              <w:pStyle w:val="Default"/>
              <w:spacing w:line="360" w:lineRule="auto"/>
              <w:jc w:val="both"/>
              <w:cnfStyle w:val="000000100000"/>
              <w:rPr>
                <w:rFonts w:ascii="Times New Roman" w:hAnsi="Times New Roman"/>
                <w:sz w:val="24"/>
              </w:rPr>
            </w:pPr>
            <w:r w:rsidRPr="005E181A">
              <w:rPr>
                <w:rFonts w:ascii="Times New Roman" w:hAnsi="Times New Roman"/>
                <w:sz w:val="24"/>
              </w:rPr>
              <w:t>Dzemdētājas</w:t>
            </w:r>
          </w:p>
        </w:tc>
      </w:tr>
      <w:tr w:rsidR="00A35BCF" w:rsidRPr="0053334B" w:rsidTr="004466DF">
        <w:tc>
          <w:tcPr>
            <w:cnfStyle w:val="001000000000"/>
            <w:tcW w:w="4659" w:type="dxa"/>
          </w:tcPr>
          <w:p w:rsidR="00A35BCF" w:rsidRPr="005E181A" w:rsidRDefault="00A35BCF" w:rsidP="00150EA4">
            <w:pPr>
              <w:pStyle w:val="Default"/>
              <w:spacing w:line="360" w:lineRule="auto"/>
              <w:jc w:val="both"/>
              <w:rPr>
                <w:rFonts w:ascii="Times New Roman" w:hAnsi="Times New Roman"/>
                <w:sz w:val="24"/>
              </w:rPr>
            </w:pPr>
            <w:r w:rsidRPr="005E181A">
              <w:rPr>
                <w:rFonts w:ascii="Times New Roman" w:hAnsi="Times New Roman"/>
                <w:sz w:val="24"/>
              </w:rPr>
              <w:t>1:1</w:t>
            </w:r>
          </w:p>
        </w:tc>
        <w:tc>
          <w:tcPr>
            <w:tcW w:w="4678" w:type="dxa"/>
          </w:tcPr>
          <w:p w:rsidR="00A35BCF" w:rsidRPr="005E181A" w:rsidRDefault="00A35BCF" w:rsidP="00150EA4">
            <w:pPr>
              <w:pStyle w:val="Default"/>
              <w:spacing w:line="360" w:lineRule="auto"/>
              <w:jc w:val="both"/>
              <w:cnfStyle w:val="000000000000"/>
              <w:rPr>
                <w:rFonts w:ascii="Times New Roman" w:hAnsi="Times New Roman"/>
                <w:sz w:val="24"/>
              </w:rPr>
            </w:pPr>
            <w:r w:rsidRPr="005E181A">
              <w:rPr>
                <w:rFonts w:ascii="Times New Roman" w:hAnsi="Times New Roman"/>
                <w:sz w:val="24"/>
              </w:rPr>
              <w:t>Dzemdētājas otrajā dzemdību periodā</w:t>
            </w:r>
          </w:p>
        </w:tc>
      </w:tr>
      <w:tr w:rsidR="00A35BCF" w:rsidRPr="0053334B" w:rsidTr="004466DF">
        <w:trPr>
          <w:cnfStyle w:val="000000100000"/>
        </w:trPr>
        <w:tc>
          <w:tcPr>
            <w:cnfStyle w:val="001000000000"/>
            <w:tcW w:w="4659" w:type="dxa"/>
          </w:tcPr>
          <w:p w:rsidR="00A35BCF" w:rsidRPr="005E181A" w:rsidRDefault="00A35BCF" w:rsidP="00150EA4">
            <w:pPr>
              <w:pStyle w:val="Default"/>
              <w:spacing w:line="360" w:lineRule="auto"/>
              <w:jc w:val="both"/>
              <w:rPr>
                <w:rFonts w:ascii="Times New Roman" w:hAnsi="Times New Roman"/>
                <w:sz w:val="24"/>
              </w:rPr>
            </w:pPr>
            <w:r w:rsidRPr="005E181A">
              <w:rPr>
                <w:rFonts w:ascii="Times New Roman" w:hAnsi="Times New Roman"/>
                <w:sz w:val="24"/>
              </w:rPr>
              <w:t>1:1</w:t>
            </w:r>
          </w:p>
        </w:tc>
        <w:tc>
          <w:tcPr>
            <w:tcW w:w="4678" w:type="dxa"/>
          </w:tcPr>
          <w:p w:rsidR="00A35BCF" w:rsidRPr="005E181A" w:rsidRDefault="00A35BCF" w:rsidP="00150EA4">
            <w:pPr>
              <w:pStyle w:val="Default"/>
              <w:spacing w:line="360" w:lineRule="auto"/>
              <w:jc w:val="both"/>
              <w:cnfStyle w:val="000000100000"/>
              <w:rPr>
                <w:rFonts w:ascii="Times New Roman" w:hAnsi="Times New Roman"/>
                <w:sz w:val="24"/>
              </w:rPr>
            </w:pPr>
            <w:r w:rsidRPr="005E181A">
              <w:rPr>
                <w:rFonts w:ascii="Times New Roman" w:hAnsi="Times New Roman"/>
                <w:sz w:val="24"/>
              </w:rPr>
              <w:t>Dzemdētājas, kurām ir medicīniski vai dzemdību sarežģījumi</w:t>
            </w:r>
          </w:p>
        </w:tc>
      </w:tr>
      <w:tr w:rsidR="00A35BCF" w:rsidRPr="0053334B" w:rsidTr="004466DF">
        <w:tc>
          <w:tcPr>
            <w:cnfStyle w:val="001000000000"/>
            <w:tcW w:w="4659" w:type="dxa"/>
          </w:tcPr>
          <w:p w:rsidR="00A35BCF" w:rsidRPr="005E181A" w:rsidRDefault="00A35BCF" w:rsidP="00150EA4">
            <w:pPr>
              <w:pStyle w:val="Default"/>
              <w:spacing w:line="360" w:lineRule="auto"/>
              <w:jc w:val="both"/>
              <w:rPr>
                <w:rFonts w:ascii="Times New Roman" w:hAnsi="Times New Roman"/>
                <w:sz w:val="24"/>
              </w:rPr>
            </w:pPr>
            <w:r w:rsidRPr="005E181A">
              <w:rPr>
                <w:rFonts w:ascii="Times New Roman" w:hAnsi="Times New Roman"/>
                <w:sz w:val="24"/>
              </w:rPr>
              <w:t>1:2</w:t>
            </w:r>
          </w:p>
        </w:tc>
        <w:tc>
          <w:tcPr>
            <w:tcW w:w="4678" w:type="dxa"/>
          </w:tcPr>
          <w:p w:rsidR="00A35BCF" w:rsidRPr="005E181A" w:rsidRDefault="00A35BCF" w:rsidP="00150EA4">
            <w:pPr>
              <w:pStyle w:val="Default"/>
              <w:spacing w:line="360" w:lineRule="auto"/>
              <w:jc w:val="both"/>
              <w:cnfStyle w:val="000000000000"/>
              <w:rPr>
                <w:rFonts w:ascii="Times New Roman" w:hAnsi="Times New Roman"/>
                <w:sz w:val="24"/>
              </w:rPr>
            </w:pPr>
            <w:r w:rsidRPr="005E181A">
              <w:rPr>
                <w:rFonts w:ascii="Times New Roman" w:hAnsi="Times New Roman"/>
                <w:sz w:val="24"/>
              </w:rPr>
              <w:t>Dzemdību ierosināšana vai stimulēšana ar oksitocīnu</w:t>
            </w:r>
          </w:p>
        </w:tc>
      </w:tr>
      <w:tr w:rsidR="00A35BCF" w:rsidRPr="0053334B" w:rsidTr="004466DF">
        <w:trPr>
          <w:cnfStyle w:val="000000100000"/>
        </w:trPr>
        <w:tc>
          <w:tcPr>
            <w:cnfStyle w:val="001000000000"/>
            <w:tcW w:w="4659" w:type="dxa"/>
          </w:tcPr>
          <w:p w:rsidR="00A35BCF" w:rsidRPr="005E181A" w:rsidRDefault="00A35BCF" w:rsidP="00150EA4">
            <w:pPr>
              <w:pStyle w:val="Default"/>
              <w:spacing w:line="360" w:lineRule="auto"/>
              <w:jc w:val="both"/>
              <w:rPr>
                <w:rFonts w:ascii="Times New Roman" w:hAnsi="Times New Roman"/>
                <w:sz w:val="24"/>
              </w:rPr>
            </w:pPr>
            <w:r w:rsidRPr="005E181A">
              <w:rPr>
                <w:rFonts w:ascii="Times New Roman" w:hAnsi="Times New Roman"/>
                <w:sz w:val="24"/>
              </w:rPr>
              <w:t>1:1</w:t>
            </w:r>
          </w:p>
        </w:tc>
        <w:tc>
          <w:tcPr>
            <w:tcW w:w="4678" w:type="dxa"/>
          </w:tcPr>
          <w:p w:rsidR="00A35BCF" w:rsidRPr="005E181A" w:rsidRDefault="00A35BCF" w:rsidP="00150EA4">
            <w:pPr>
              <w:pStyle w:val="Default"/>
              <w:spacing w:line="360" w:lineRule="auto"/>
              <w:jc w:val="both"/>
              <w:cnfStyle w:val="000000100000"/>
              <w:rPr>
                <w:rFonts w:ascii="Times New Roman" w:hAnsi="Times New Roman"/>
                <w:sz w:val="24"/>
              </w:rPr>
            </w:pPr>
            <w:r w:rsidRPr="005E181A">
              <w:rPr>
                <w:rFonts w:ascii="Times New Roman" w:hAnsi="Times New Roman"/>
                <w:sz w:val="24"/>
              </w:rPr>
              <w:t>Epidurālās anestēzijas ievades nodrošināšana</w:t>
            </w:r>
          </w:p>
        </w:tc>
      </w:tr>
      <w:tr w:rsidR="00A35BCF" w:rsidRPr="0053334B" w:rsidTr="004466DF">
        <w:tc>
          <w:tcPr>
            <w:cnfStyle w:val="001000000000"/>
            <w:tcW w:w="4659" w:type="dxa"/>
          </w:tcPr>
          <w:p w:rsidR="00A35BCF" w:rsidRPr="005E181A" w:rsidRDefault="00A35BCF" w:rsidP="00150EA4">
            <w:pPr>
              <w:pStyle w:val="Default"/>
              <w:spacing w:line="360" w:lineRule="auto"/>
              <w:jc w:val="both"/>
              <w:rPr>
                <w:rFonts w:ascii="Times New Roman" w:hAnsi="Times New Roman"/>
                <w:sz w:val="24"/>
              </w:rPr>
            </w:pPr>
            <w:r w:rsidRPr="005E181A">
              <w:rPr>
                <w:rFonts w:ascii="Times New Roman" w:hAnsi="Times New Roman"/>
                <w:sz w:val="24"/>
              </w:rPr>
              <w:t>1:1</w:t>
            </w:r>
          </w:p>
        </w:tc>
        <w:tc>
          <w:tcPr>
            <w:tcW w:w="4678" w:type="dxa"/>
          </w:tcPr>
          <w:p w:rsidR="00A35BCF" w:rsidRPr="005E181A" w:rsidRDefault="00A35BCF" w:rsidP="00150EA4">
            <w:pPr>
              <w:pStyle w:val="Default"/>
              <w:spacing w:line="360" w:lineRule="auto"/>
              <w:jc w:val="both"/>
              <w:cnfStyle w:val="000000000000"/>
              <w:rPr>
                <w:rFonts w:ascii="Times New Roman" w:hAnsi="Times New Roman"/>
                <w:sz w:val="24"/>
              </w:rPr>
            </w:pPr>
            <w:r w:rsidRPr="005E181A">
              <w:rPr>
                <w:rFonts w:ascii="Times New Roman" w:hAnsi="Times New Roman"/>
                <w:sz w:val="24"/>
              </w:rPr>
              <w:t>Ķeizargrieziena operācija</w:t>
            </w:r>
          </w:p>
        </w:tc>
      </w:tr>
    </w:tbl>
    <w:p w:rsidR="00A35BCF" w:rsidRPr="0053334B" w:rsidRDefault="00A35BCF" w:rsidP="00A35BCF">
      <w:pPr>
        <w:pStyle w:val="Default"/>
        <w:spacing w:line="360" w:lineRule="auto"/>
        <w:jc w:val="both"/>
      </w:pPr>
    </w:p>
    <w:p w:rsidR="00562306" w:rsidRPr="00D747F2" w:rsidRDefault="00562306" w:rsidP="005048C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Arī </w:t>
      </w:r>
      <w:r w:rsidR="006A0B53">
        <w:rPr>
          <w:rFonts w:ascii="Times New Roman" w:hAnsi="Times New Roman" w:cs="Times New Roman"/>
          <w:sz w:val="24"/>
          <w:szCs w:val="24"/>
        </w:rPr>
        <w:t xml:space="preserve"> </w:t>
      </w:r>
      <w:r w:rsidRPr="002749A6">
        <w:rPr>
          <w:rFonts w:ascii="Times New Roman" w:hAnsi="Times New Roman" w:cs="Times New Roman"/>
          <w:sz w:val="24"/>
          <w:szCs w:val="24"/>
        </w:rPr>
        <w:t>NICE</w:t>
      </w:r>
      <w:r w:rsidR="002749A6">
        <w:rPr>
          <w:rFonts w:ascii="Times New Roman" w:hAnsi="Times New Roman" w:cs="Times New Roman"/>
          <w:sz w:val="24"/>
          <w:szCs w:val="24"/>
        </w:rPr>
        <w:t xml:space="preserve"> </w:t>
      </w:r>
      <w:r>
        <w:rPr>
          <w:rFonts w:ascii="Times New Roman" w:hAnsi="Times New Roman" w:cs="Times New Roman"/>
          <w:sz w:val="24"/>
          <w:szCs w:val="24"/>
        </w:rPr>
        <w:t>2014. gada maijā izstrādātajās vadlīnijās kā jauns priekšnoteikums iestrādāts punkts, ka d</w:t>
      </w:r>
      <w:r w:rsidRPr="00562306">
        <w:rPr>
          <w:rFonts w:ascii="Times New Roman" w:hAnsi="Times New Roman" w:cs="Times New Roman"/>
          <w:sz w:val="24"/>
          <w:szCs w:val="24"/>
        </w:rPr>
        <w:t>zemdību iestādēm vajadzētu</w:t>
      </w:r>
      <w:r w:rsidR="00D747F2">
        <w:rPr>
          <w:rFonts w:ascii="Times New Roman" w:hAnsi="Times New Roman" w:cs="Times New Roman"/>
          <w:sz w:val="24"/>
          <w:szCs w:val="24"/>
        </w:rPr>
        <w:t xml:space="preserve"> </w:t>
      </w:r>
      <w:r w:rsidRPr="00D747F2">
        <w:rPr>
          <w:rFonts w:ascii="Times New Roman" w:hAnsi="Times New Roman" w:cs="Times New Roman"/>
          <w:sz w:val="24"/>
          <w:szCs w:val="24"/>
        </w:rPr>
        <w:t xml:space="preserve">nodrošināt tādu aprūpes modeli, kas atbalsta aprūpi „viens pret viens” dzemdību atvēršanās </w:t>
      </w:r>
      <w:r w:rsidR="00D747F2" w:rsidRPr="00D747F2">
        <w:rPr>
          <w:rFonts w:ascii="Times New Roman" w:hAnsi="Times New Roman" w:cs="Times New Roman"/>
          <w:sz w:val="24"/>
          <w:szCs w:val="24"/>
        </w:rPr>
        <w:t xml:space="preserve">un izstumšanas </w:t>
      </w:r>
      <w:r w:rsidRPr="00D747F2">
        <w:rPr>
          <w:rFonts w:ascii="Times New Roman" w:hAnsi="Times New Roman" w:cs="Times New Roman"/>
          <w:sz w:val="24"/>
          <w:szCs w:val="24"/>
        </w:rPr>
        <w:t>fāzē</w:t>
      </w:r>
      <w:r w:rsidR="00D747F2" w:rsidRPr="00D747F2">
        <w:rPr>
          <w:rFonts w:ascii="Times New Roman" w:hAnsi="Times New Roman" w:cs="Times New Roman"/>
          <w:sz w:val="24"/>
          <w:szCs w:val="24"/>
        </w:rPr>
        <w:t>s</w:t>
      </w:r>
      <w:r w:rsidR="00D747F2">
        <w:rPr>
          <w:rFonts w:ascii="Times New Roman" w:hAnsi="Times New Roman" w:cs="Times New Roman"/>
          <w:sz w:val="24"/>
          <w:szCs w:val="24"/>
        </w:rPr>
        <w:t xml:space="preserve">, kā arī </w:t>
      </w:r>
      <w:r w:rsidRPr="00D747F2">
        <w:rPr>
          <w:rFonts w:ascii="Times New Roman" w:hAnsi="Times New Roman" w:cs="Times New Roman"/>
          <w:sz w:val="24"/>
          <w:szCs w:val="24"/>
        </w:rPr>
        <w:t>novērtēt pakalpojumus un noteikt</w:t>
      </w:r>
      <w:r w:rsidR="00D747F2">
        <w:rPr>
          <w:rFonts w:ascii="Times New Roman" w:hAnsi="Times New Roman" w:cs="Times New Roman"/>
          <w:sz w:val="24"/>
          <w:szCs w:val="24"/>
        </w:rPr>
        <w:t>,</w:t>
      </w:r>
      <w:r w:rsidRPr="00D747F2">
        <w:rPr>
          <w:rFonts w:ascii="Times New Roman" w:hAnsi="Times New Roman" w:cs="Times New Roman"/>
          <w:sz w:val="24"/>
          <w:szCs w:val="24"/>
        </w:rPr>
        <w:t xml:space="preserve"> vai personāla nav par daudz vai par maz, izmantojot darba</w:t>
      </w:r>
      <w:r w:rsidR="009924A9">
        <w:rPr>
          <w:rFonts w:ascii="Times New Roman" w:hAnsi="Times New Roman" w:cs="Times New Roman"/>
          <w:sz w:val="24"/>
          <w:szCs w:val="24"/>
        </w:rPr>
        <w:t xml:space="preserve"> </w:t>
      </w:r>
      <w:r w:rsidRPr="00D747F2">
        <w:rPr>
          <w:rFonts w:ascii="Times New Roman" w:hAnsi="Times New Roman" w:cs="Times New Roman"/>
          <w:sz w:val="24"/>
          <w:szCs w:val="24"/>
        </w:rPr>
        <w:t>spēka plān</w:t>
      </w:r>
      <w:r w:rsidR="00952A74" w:rsidRPr="00D747F2">
        <w:rPr>
          <w:rFonts w:ascii="Times New Roman" w:hAnsi="Times New Roman" w:cs="Times New Roman"/>
          <w:sz w:val="24"/>
          <w:szCs w:val="24"/>
        </w:rPr>
        <w:t>ošanas modeļus un/vai attiecību</w:t>
      </w:r>
      <w:r w:rsidR="00D747F2">
        <w:rPr>
          <w:rFonts w:ascii="Times New Roman" w:hAnsi="Times New Roman" w:cs="Times New Roman"/>
          <w:sz w:val="24"/>
          <w:szCs w:val="24"/>
        </w:rPr>
        <w:t xml:space="preserve">  - </w:t>
      </w:r>
      <w:r w:rsidRPr="00D747F2">
        <w:rPr>
          <w:rFonts w:ascii="Times New Roman" w:hAnsi="Times New Roman" w:cs="Times New Roman"/>
          <w:sz w:val="24"/>
          <w:szCs w:val="24"/>
        </w:rPr>
        <w:t xml:space="preserve"> sieviešu skaits pret vecmāšu skaitu</w:t>
      </w:r>
      <w:r w:rsidR="00952A74" w:rsidRPr="00D747F2">
        <w:rPr>
          <w:rFonts w:ascii="Times New Roman" w:hAnsi="Times New Roman" w:cs="Times New Roman"/>
          <w:sz w:val="24"/>
          <w:szCs w:val="24"/>
        </w:rPr>
        <w:t xml:space="preserve"> (</w:t>
      </w:r>
      <w:r w:rsidR="00952A74" w:rsidRPr="00D747F2">
        <w:rPr>
          <w:rFonts w:ascii="Times New Roman" w:hAnsi="Times New Roman" w:cs="Times New Roman"/>
          <w:sz w:val="23"/>
          <w:szCs w:val="23"/>
        </w:rPr>
        <w:t>Intrapartum care: NICE guideline,  2014).</w:t>
      </w:r>
    </w:p>
    <w:p w:rsidR="00D66005" w:rsidRPr="000826AC" w:rsidRDefault="000826AC" w:rsidP="005048C8">
      <w:pPr>
        <w:spacing w:before="120" w:after="120" w:line="360" w:lineRule="auto"/>
        <w:jc w:val="both"/>
        <w:rPr>
          <w:rFonts w:ascii="Times New Roman" w:hAnsi="Times New Roman" w:cs="Times New Roman"/>
          <w:b/>
          <w:sz w:val="24"/>
          <w:szCs w:val="24"/>
        </w:rPr>
      </w:pPr>
      <w:r w:rsidRPr="000826AC">
        <w:rPr>
          <w:rFonts w:ascii="Times New Roman" w:hAnsi="Times New Roman" w:cs="Times New Roman"/>
          <w:b/>
          <w:sz w:val="24"/>
          <w:szCs w:val="24"/>
        </w:rPr>
        <w:t>1.2.2. Vecmātes vadīta aprūpe</w:t>
      </w:r>
    </w:p>
    <w:p w:rsidR="00A35BCF" w:rsidRPr="0053334B" w:rsidRDefault="00A35BCF" w:rsidP="005048C8">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Vecmātes vadīta aprūpe  balstās uz viedokli, ka grūtniecība un dzemdības ir normāls, fizioloģisks dzīves periods. Aprūpes centrā ir </w:t>
      </w:r>
      <w:r w:rsidRPr="0053334B">
        <w:rPr>
          <w:rFonts w:ascii="Times New Roman" w:hAnsi="Times New Roman" w:cs="Times New Roman"/>
          <w:bCs/>
          <w:sz w:val="24"/>
          <w:szCs w:val="24"/>
        </w:rPr>
        <w:t>sieviete</w:t>
      </w:r>
      <w:r w:rsidRPr="0053334B">
        <w:rPr>
          <w:rFonts w:ascii="Times New Roman" w:hAnsi="Times New Roman" w:cs="Times New Roman"/>
          <w:sz w:val="24"/>
          <w:szCs w:val="24"/>
        </w:rPr>
        <w:t xml:space="preserve"> un viņā noritošās pārmaiņas. Vecmātes kompetencē  ietilpst nodrošināt </w:t>
      </w:r>
      <w:r w:rsidRPr="0053334B">
        <w:rPr>
          <w:rFonts w:ascii="Times New Roman" w:hAnsi="Times New Roman" w:cs="Times New Roman"/>
          <w:bCs/>
          <w:sz w:val="24"/>
          <w:szCs w:val="24"/>
        </w:rPr>
        <w:t>nepārtrauktu</w:t>
      </w:r>
      <w:r w:rsidRPr="0053334B">
        <w:rPr>
          <w:rFonts w:ascii="Times New Roman" w:hAnsi="Times New Roman" w:cs="Times New Roman"/>
          <w:sz w:val="24"/>
          <w:szCs w:val="24"/>
        </w:rPr>
        <w:t xml:space="preserve"> aprūpi,  fizisko, fizioloģisko un psiholoģisko </w:t>
      </w:r>
      <w:r w:rsidRPr="0053334B">
        <w:rPr>
          <w:rFonts w:ascii="Times New Roman" w:hAnsi="Times New Roman" w:cs="Times New Roman"/>
          <w:sz w:val="24"/>
          <w:szCs w:val="24"/>
        </w:rPr>
        <w:lastRenderedPageBreak/>
        <w:t>pārmaiņu uzraudzība, sievietes un arī viņas ģimenes informēšana sociālos jautājumos, sievietei nodrošināt individuālu pieeju, apmācības, konsultācijas un antenatālo aprūpi, dzemdību un pēcdzemd</w:t>
      </w:r>
      <w:r w:rsidR="00484325">
        <w:rPr>
          <w:rFonts w:ascii="Times New Roman" w:hAnsi="Times New Roman" w:cs="Times New Roman"/>
          <w:sz w:val="24"/>
          <w:szCs w:val="24"/>
        </w:rPr>
        <w:t>ību aprūpi, samazināt tehnoloģi</w:t>
      </w:r>
      <w:r w:rsidRPr="0053334B">
        <w:rPr>
          <w:rFonts w:ascii="Times New Roman" w:hAnsi="Times New Roman" w:cs="Times New Roman"/>
          <w:sz w:val="24"/>
          <w:szCs w:val="24"/>
        </w:rPr>
        <w:t>s</w:t>
      </w:r>
      <w:r w:rsidR="00484325">
        <w:rPr>
          <w:rFonts w:ascii="Times New Roman" w:hAnsi="Times New Roman" w:cs="Times New Roman"/>
          <w:sz w:val="24"/>
          <w:szCs w:val="24"/>
        </w:rPr>
        <w:t>k</w:t>
      </w:r>
      <w:r w:rsidRPr="0053334B">
        <w:rPr>
          <w:rFonts w:ascii="Times New Roman" w:hAnsi="Times New Roman" w:cs="Times New Roman"/>
          <w:sz w:val="24"/>
          <w:szCs w:val="24"/>
        </w:rPr>
        <w:t>u iejaukšanos procesos, atpazīt un palīdzēt sievietēm, kam nepieciešama citu speciālistu aprūpe. Atšķirība starp vecmātes un citiem aprūpes modeļiem bieži iekļauj atšķirības filozofijā, aprūpes fokusā, attiecībās starp aprūpes sniedzēju un grūtniecei, dzemdību norisē un med</w:t>
      </w:r>
      <w:r w:rsidR="00484325">
        <w:rPr>
          <w:rFonts w:ascii="Times New Roman" w:hAnsi="Times New Roman" w:cs="Times New Roman"/>
          <w:sz w:val="24"/>
          <w:szCs w:val="24"/>
        </w:rPr>
        <w:t>icīnisku iejaukšanos skaitā, dz</w:t>
      </w:r>
      <w:r w:rsidRPr="0053334B">
        <w:rPr>
          <w:rFonts w:ascii="Times New Roman" w:hAnsi="Times New Roman" w:cs="Times New Roman"/>
          <w:sz w:val="24"/>
          <w:szCs w:val="24"/>
        </w:rPr>
        <w:t xml:space="preserve">emdību vides izvēlē. Tāpat ir atšķirības arī izmaksās dažādos </w:t>
      </w:r>
      <w:r w:rsidR="00484325">
        <w:rPr>
          <w:rFonts w:ascii="Times New Roman" w:hAnsi="Times New Roman" w:cs="Times New Roman"/>
          <w:sz w:val="24"/>
          <w:szCs w:val="24"/>
        </w:rPr>
        <w:t>aprūpes modeļos un optimālo ante</w:t>
      </w:r>
      <w:r w:rsidRPr="0053334B">
        <w:rPr>
          <w:rFonts w:ascii="Times New Roman" w:hAnsi="Times New Roman" w:cs="Times New Roman"/>
          <w:sz w:val="24"/>
          <w:szCs w:val="24"/>
        </w:rPr>
        <w:t xml:space="preserve">natālās aprūpes rutīnu skaitam veselai grūtniecei (Gold, O’ Neil, Wagner, 2005).  </w:t>
      </w:r>
    </w:p>
    <w:p w:rsidR="009133DA" w:rsidRDefault="00A35BCF" w:rsidP="009133DA">
      <w:pPr>
        <w:shd w:val="clear" w:color="auto" w:fill="FFFFFF"/>
        <w:spacing w:after="0" w:line="360" w:lineRule="auto"/>
        <w:jc w:val="both"/>
        <w:textAlignment w:val="baseline"/>
        <w:outlineLvl w:val="3"/>
        <w:rPr>
          <w:rFonts w:ascii="Times New Roman" w:eastAsia="Times New Roman" w:hAnsi="Times New Roman" w:cs="Times New Roman"/>
          <w:bCs/>
          <w:sz w:val="24"/>
          <w:szCs w:val="24"/>
          <w:lang w:val="lv-LV" w:eastAsia="lv-LV"/>
        </w:rPr>
      </w:pPr>
      <w:r w:rsidRPr="009133DA">
        <w:rPr>
          <w:rFonts w:ascii="Times New Roman" w:hAnsi="Times New Roman" w:cs="Times New Roman"/>
          <w:sz w:val="24"/>
          <w:szCs w:val="24"/>
          <w:lang w:val="lv-LV"/>
        </w:rPr>
        <w:t xml:space="preserve">Vecmātes vadītas aprūpes filosofijas pamatā ir </w:t>
      </w:r>
      <w:r w:rsidR="00841242" w:rsidRPr="009133DA">
        <w:rPr>
          <w:rFonts w:ascii="Times New Roman" w:hAnsi="Times New Roman" w:cs="Times New Roman"/>
          <w:sz w:val="24"/>
          <w:szCs w:val="24"/>
          <w:lang w:val="lv-LV"/>
        </w:rPr>
        <w:t xml:space="preserve"> - </w:t>
      </w:r>
      <w:r w:rsidRPr="009133DA">
        <w:rPr>
          <w:rFonts w:ascii="Times New Roman" w:hAnsi="Times New Roman" w:cs="Times New Roman"/>
          <w:sz w:val="24"/>
          <w:szCs w:val="24"/>
          <w:lang w:val="lv-LV"/>
        </w:rPr>
        <w:t>ļaut sievietei izdzīvot dzemdības ar minimālu iejaukšanos, kamēr vien tas nav nepieciešams pašas sievietes vai augļa interesēs. Ir novērojamas sociokulturālas atšķirības dažādās valstīs, tomēr vecmāte uztur ar sievieti tuvas attiecības, viešot savstarpēju uzticēšanos, veltot sievietei individuālu uzmanību, strādājot sievietes interesēs un rūpējoties par viņas vajadzībām. Ar šādu aprūpes modeli būtu vēlams saskarties gan mājdzemdību, gan stacionāra dzemdību aprūpes nodrošināšanā fizioloģi</w:t>
      </w:r>
      <w:r w:rsidR="00841242" w:rsidRPr="009133DA">
        <w:rPr>
          <w:rFonts w:ascii="Times New Roman" w:hAnsi="Times New Roman" w:cs="Times New Roman"/>
          <w:sz w:val="24"/>
          <w:szCs w:val="24"/>
          <w:lang w:val="lv-LV"/>
        </w:rPr>
        <w:t>ski noritošas grūtniecības vai „zema riska”grūtniec</w:t>
      </w:r>
      <w:r w:rsidRPr="009133DA">
        <w:rPr>
          <w:rFonts w:ascii="Times New Roman" w:hAnsi="Times New Roman" w:cs="Times New Roman"/>
          <w:sz w:val="24"/>
          <w:szCs w:val="24"/>
          <w:lang w:val="lv-LV"/>
        </w:rPr>
        <w:t xml:space="preserve">ības aprūpē. Iespējama arī vecmātes vadīta aprūpe sievietei ar komplikācijām, tomēr šajā gadījumā vecmāte strādā ciešā </w:t>
      </w:r>
      <w:r w:rsidR="00841242" w:rsidRPr="009133DA">
        <w:rPr>
          <w:rFonts w:ascii="Times New Roman" w:hAnsi="Times New Roman" w:cs="Times New Roman"/>
          <w:sz w:val="24"/>
          <w:szCs w:val="24"/>
          <w:lang w:val="lv-LV"/>
        </w:rPr>
        <w:t>sadarbībā ar s</w:t>
      </w:r>
      <w:r w:rsidRPr="009133DA">
        <w:rPr>
          <w:rFonts w:ascii="Times New Roman" w:hAnsi="Times New Roman" w:cs="Times New Roman"/>
          <w:sz w:val="24"/>
          <w:szCs w:val="24"/>
          <w:lang w:val="lv-LV"/>
        </w:rPr>
        <w:t>peciālistiem. Ir sastopami arī citi aprūpes modeļi, kur vecmātes aprūpe sadalīta pa nozarēm – pirmsdzemdību, dzemdību, pēcdzemdību vecmātes (Gold, O’Neil, Wagner, 2005).</w:t>
      </w:r>
      <w:r>
        <w:rPr>
          <w:lang w:val="lv-LV"/>
        </w:rPr>
        <w:t xml:space="preserve"> </w:t>
      </w:r>
    </w:p>
    <w:p w:rsidR="00A35BCF" w:rsidRPr="00231DE0" w:rsidRDefault="009133DA" w:rsidP="00231DE0">
      <w:pPr>
        <w:autoSpaceDE w:val="0"/>
        <w:autoSpaceDN w:val="0"/>
        <w:adjustRightInd w:val="0"/>
        <w:spacing w:line="360" w:lineRule="auto"/>
        <w:jc w:val="both"/>
        <w:rPr>
          <w:rFonts w:ascii="TimesNewRomanPSMT" w:hAnsi="TimesNewRomanPSMT" w:cs="TimesNewRomanPSMT"/>
          <w:color w:val="000000"/>
          <w:sz w:val="18"/>
          <w:szCs w:val="18"/>
          <w:lang w:val="lv-LV"/>
        </w:rPr>
      </w:pPr>
      <w:r w:rsidRPr="009133DA">
        <w:rPr>
          <w:rFonts w:ascii="Times New Roman" w:eastAsia="Times New Roman" w:hAnsi="Times New Roman" w:cs="Times New Roman"/>
          <w:bCs/>
          <w:sz w:val="24"/>
          <w:szCs w:val="24"/>
          <w:lang w:val="lv-LV" w:eastAsia="lv-LV"/>
        </w:rPr>
        <w:t>Vecmāšu vadīta aprūpe ir definēta kā aprūpe, kurā vecmātes darbojas kopā ar sievieti kā partneres, galvenās speciālistes, kuru pārziņā ir novērtēt sievietes vajadzības, veidot viņas aprūpes plānu, ja nepieciešams, nosūtīt pie citiem speciālistiem un nodrošināt dzemdību palīdzības pakalpojumu</w:t>
      </w:r>
      <w:r w:rsidR="006A0B53">
        <w:rPr>
          <w:rFonts w:ascii="Times New Roman" w:eastAsia="Times New Roman" w:hAnsi="Times New Roman" w:cs="Times New Roman"/>
          <w:bCs/>
          <w:sz w:val="24"/>
          <w:szCs w:val="24"/>
          <w:lang w:val="lv-LV" w:eastAsia="lv-LV"/>
        </w:rPr>
        <w:t>s. Vecmāšu vadītas nodaļas</w:t>
      </w:r>
      <w:r w:rsidRPr="009133DA">
        <w:rPr>
          <w:rFonts w:ascii="Times New Roman" w:eastAsia="Times New Roman" w:hAnsi="Times New Roman" w:cs="Times New Roman"/>
          <w:bCs/>
          <w:sz w:val="24"/>
          <w:szCs w:val="24"/>
          <w:lang w:val="lv-LV" w:eastAsia="lv-LV"/>
        </w:rPr>
        <w:t xml:space="preserve"> tiek uzlūkotas kā svarīgas un </w:t>
      </w:r>
      <w:r w:rsidR="00865B8D">
        <w:rPr>
          <w:rFonts w:ascii="Times New Roman" w:eastAsia="Times New Roman" w:hAnsi="Times New Roman" w:cs="Times New Roman"/>
          <w:bCs/>
          <w:sz w:val="24"/>
          <w:szCs w:val="24"/>
          <w:lang w:val="lv-LV" w:eastAsia="lv-LV"/>
        </w:rPr>
        <w:t>nepieciešamas aprūpes attīstībā</w:t>
      </w:r>
      <w:r w:rsidRPr="009133DA">
        <w:rPr>
          <w:rFonts w:ascii="Times New Roman" w:eastAsia="Times New Roman" w:hAnsi="Times New Roman" w:cs="Times New Roman"/>
          <w:bCs/>
          <w:sz w:val="24"/>
          <w:szCs w:val="24"/>
          <w:lang w:val="lv-LV" w:eastAsia="lv-LV"/>
        </w:rPr>
        <w:t xml:space="preserve"> un lielākajai daļai siev</w:t>
      </w:r>
      <w:r w:rsidR="006A0B53">
        <w:rPr>
          <w:rFonts w:ascii="Times New Roman" w:eastAsia="Times New Roman" w:hAnsi="Times New Roman" w:cs="Times New Roman"/>
          <w:bCs/>
          <w:sz w:val="24"/>
          <w:szCs w:val="24"/>
          <w:lang w:val="lv-LV" w:eastAsia="lv-LV"/>
        </w:rPr>
        <w:t>iešu piedāvā uz sievieti vērstu</w:t>
      </w:r>
      <w:r w:rsidRPr="009133DA">
        <w:rPr>
          <w:rFonts w:ascii="Times New Roman" w:eastAsia="Times New Roman" w:hAnsi="Times New Roman" w:cs="Times New Roman"/>
          <w:bCs/>
          <w:sz w:val="24"/>
          <w:szCs w:val="24"/>
          <w:lang w:val="lv-LV" w:eastAsia="lv-LV"/>
        </w:rPr>
        <w:t>, finansiāli efektīvu , drošu  un apmierinājumu sniedzošu  alterna</w:t>
      </w:r>
      <w:r>
        <w:rPr>
          <w:rFonts w:ascii="Times New Roman" w:eastAsia="Times New Roman" w:hAnsi="Times New Roman" w:cs="Times New Roman"/>
          <w:bCs/>
          <w:sz w:val="24"/>
          <w:szCs w:val="24"/>
          <w:lang w:val="lv-LV" w:eastAsia="lv-LV"/>
        </w:rPr>
        <w:t xml:space="preserve">tīvu ginekologu vadītai aprūpei </w:t>
      </w:r>
      <w:r w:rsidRPr="0060064F">
        <w:rPr>
          <w:rFonts w:ascii="Times New Roman" w:eastAsia="Times New Roman" w:hAnsi="Times New Roman" w:cs="Times New Roman"/>
          <w:bCs/>
          <w:sz w:val="24"/>
          <w:szCs w:val="24"/>
          <w:lang w:val="lv-LV" w:eastAsia="lv-LV"/>
        </w:rPr>
        <w:t>(</w:t>
      </w:r>
      <w:r w:rsidR="0060064F" w:rsidRPr="0060064F">
        <w:rPr>
          <w:rFonts w:ascii="Times New Roman" w:hAnsi="Times New Roman" w:cs="Times New Roman"/>
          <w:color w:val="000000"/>
          <w:sz w:val="24"/>
          <w:szCs w:val="24"/>
          <w:lang w:val="lv-LV"/>
        </w:rPr>
        <w:t>Pembroke, N., Pembroke, J., 2008)</w:t>
      </w:r>
      <w:r w:rsidR="006A0B53">
        <w:rPr>
          <w:rFonts w:ascii="Times New Roman" w:hAnsi="Times New Roman" w:cs="Times New Roman"/>
          <w:color w:val="000000"/>
          <w:sz w:val="24"/>
          <w:szCs w:val="24"/>
          <w:lang w:val="lv-LV"/>
        </w:rPr>
        <w:t xml:space="preserve">. </w:t>
      </w:r>
    </w:p>
    <w:p w:rsidR="00720DBE" w:rsidRPr="005048C8" w:rsidRDefault="00720DBE" w:rsidP="005048C8">
      <w:pPr>
        <w:spacing w:after="0" w:line="360" w:lineRule="auto"/>
        <w:jc w:val="both"/>
        <w:rPr>
          <w:sz w:val="23"/>
          <w:szCs w:val="23"/>
          <w:lang w:val="lv-LV"/>
        </w:rPr>
      </w:pPr>
      <w:r>
        <w:rPr>
          <w:rFonts w:ascii="Times New Roman" w:hAnsi="Times New Roman" w:cs="Times New Roman"/>
          <w:sz w:val="24"/>
          <w:szCs w:val="24"/>
          <w:lang w:val="lv-LV"/>
        </w:rPr>
        <w:t xml:space="preserve">Vecmātēm un </w:t>
      </w:r>
      <w:r w:rsidRPr="00720DBE">
        <w:rPr>
          <w:rFonts w:ascii="Times New Roman" w:hAnsi="Times New Roman" w:cs="Times New Roman"/>
          <w:sz w:val="24"/>
          <w:szCs w:val="24"/>
          <w:lang w:val="lv-LV"/>
        </w:rPr>
        <w:t>visiem veselības aprūpes speciālistiem vajadzētu nodrošināt to, ka visos dzemdību apstākļos valda cieņas pilna kultūra pret katru sievieti kā personību, kas piedzīvo</w:t>
      </w:r>
      <w:r w:rsidR="00F0149F">
        <w:rPr>
          <w:rFonts w:ascii="Times New Roman" w:hAnsi="Times New Roman" w:cs="Times New Roman"/>
          <w:sz w:val="24"/>
          <w:szCs w:val="24"/>
          <w:lang w:val="lv-LV"/>
        </w:rPr>
        <w:t xml:space="preserve"> dzemdības kā</w:t>
      </w:r>
      <w:r w:rsidRPr="00720DBE">
        <w:rPr>
          <w:rFonts w:ascii="Times New Roman" w:hAnsi="Times New Roman" w:cs="Times New Roman"/>
          <w:sz w:val="24"/>
          <w:szCs w:val="24"/>
          <w:lang w:val="lv-LV"/>
        </w:rPr>
        <w:t xml:space="preserve"> nozīmīgu un emocionāli intensīvu dzīves notikumu, lai sieviete varētu</w:t>
      </w:r>
      <w:r w:rsidR="00F0149F">
        <w:rPr>
          <w:rFonts w:ascii="Times New Roman" w:hAnsi="Times New Roman" w:cs="Times New Roman"/>
          <w:sz w:val="24"/>
          <w:szCs w:val="24"/>
          <w:lang w:val="lv-LV"/>
        </w:rPr>
        <w:t xml:space="preserve"> izdarīt informētus lēmumus</w:t>
      </w:r>
      <w:r w:rsidRPr="00720DBE">
        <w:rPr>
          <w:rFonts w:ascii="Times New Roman" w:hAnsi="Times New Roman" w:cs="Times New Roman"/>
          <w:sz w:val="24"/>
          <w:szCs w:val="24"/>
          <w:lang w:val="lv-LV"/>
        </w:rPr>
        <w:t xml:space="preserve">, lai viņa tiktu uzklausīta un iejūtīgi aprūpēta. </w:t>
      </w:r>
      <w:r w:rsidR="00010793">
        <w:rPr>
          <w:rFonts w:ascii="Times New Roman" w:hAnsi="Times New Roman" w:cs="Times New Roman"/>
          <w:sz w:val="24"/>
          <w:szCs w:val="24"/>
          <w:lang w:val="lv-LV"/>
        </w:rPr>
        <w:t>Ikvienam no personāla</w:t>
      </w:r>
      <w:r w:rsidRPr="00010793">
        <w:rPr>
          <w:rFonts w:ascii="Times New Roman" w:hAnsi="Times New Roman" w:cs="Times New Roman"/>
          <w:sz w:val="24"/>
          <w:szCs w:val="24"/>
          <w:lang w:val="lv-LV"/>
        </w:rPr>
        <w:t xml:space="preserve"> vajadzētu parādīt ar saviem vārdiem un uzvedību, kāds ir pieņemams</w:t>
      </w:r>
      <w:r w:rsidR="00010793">
        <w:rPr>
          <w:rFonts w:ascii="Times New Roman" w:hAnsi="Times New Roman" w:cs="Times New Roman"/>
          <w:sz w:val="24"/>
          <w:szCs w:val="24"/>
          <w:lang w:val="lv-LV"/>
        </w:rPr>
        <w:t xml:space="preserve"> veids, kā attiekties un runāt </w:t>
      </w:r>
      <w:r w:rsidRPr="00010793">
        <w:rPr>
          <w:rFonts w:ascii="Times New Roman" w:hAnsi="Times New Roman" w:cs="Times New Roman"/>
          <w:sz w:val="24"/>
          <w:szCs w:val="24"/>
          <w:lang w:val="lv-LV"/>
        </w:rPr>
        <w:t>ar sievietēm un viņu dzemdību partneri(em), un kā runāt par dzemdībām un vei</w:t>
      </w:r>
      <w:r w:rsidR="00010793">
        <w:rPr>
          <w:rFonts w:ascii="Times New Roman" w:hAnsi="Times New Roman" w:cs="Times New Roman"/>
          <w:sz w:val="24"/>
          <w:szCs w:val="24"/>
          <w:lang w:val="lv-LV"/>
        </w:rPr>
        <w:t xml:space="preserve">camajām izvēlēm dzemdību </w:t>
      </w:r>
      <w:r w:rsidR="00010793" w:rsidRPr="005048C8">
        <w:rPr>
          <w:rFonts w:ascii="Times New Roman" w:hAnsi="Times New Roman" w:cs="Times New Roman"/>
          <w:sz w:val="24"/>
          <w:szCs w:val="24"/>
          <w:lang w:val="lv-LV"/>
        </w:rPr>
        <w:t>laikā</w:t>
      </w:r>
      <w:r w:rsidR="005048C8" w:rsidRPr="005048C8">
        <w:rPr>
          <w:rFonts w:ascii="Times New Roman" w:hAnsi="Times New Roman" w:cs="Times New Roman"/>
          <w:sz w:val="24"/>
          <w:szCs w:val="24"/>
          <w:lang w:val="lv-LV"/>
        </w:rPr>
        <w:t xml:space="preserve"> </w:t>
      </w:r>
      <w:r w:rsidR="00541C21" w:rsidRPr="005048C8">
        <w:rPr>
          <w:rFonts w:ascii="Times New Roman" w:hAnsi="Times New Roman" w:cs="Times New Roman"/>
          <w:sz w:val="24"/>
          <w:szCs w:val="24"/>
          <w:lang w:val="lv-LV"/>
        </w:rPr>
        <w:t>(Intrapartum care: NICE guideline, May 2014).</w:t>
      </w:r>
    </w:p>
    <w:p w:rsidR="00A13016" w:rsidRPr="0025396A" w:rsidRDefault="00A13016" w:rsidP="005048C8">
      <w:pPr>
        <w:spacing w:after="0" w:line="360" w:lineRule="auto"/>
        <w:jc w:val="both"/>
        <w:rPr>
          <w:rFonts w:ascii="Times New Roman" w:hAnsi="Times New Roman" w:cs="Times New Roman"/>
          <w:sz w:val="24"/>
          <w:szCs w:val="24"/>
          <w:lang w:val="lv-LV"/>
        </w:rPr>
      </w:pPr>
      <w:r w:rsidRPr="002136C6">
        <w:rPr>
          <w:rFonts w:ascii="Times New Roman" w:hAnsi="Times New Roman" w:cs="Times New Roman"/>
          <w:sz w:val="24"/>
          <w:szCs w:val="24"/>
          <w:lang w:val="lv-LV"/>
        </w:rPr>
        <w:lastRenderedPageBreak/>
        <w:t>Kohrana datu bāzē esošs pārskats, kas vērtēja vecmāšu vad</w:t>
      </w:r>
      <w:r w:rsidR="008F0CEA">
        <w:rPr>
          <w:rFonts w:ascii="Times New Roman" w:hAnsi="Times New Roman" w:cs="Times New Roman"/>
          <w:sz w:val="24"/>
          <w:szCs w:val="24"/>
          <w:lang w:val="lv-LV"/>
        </w:rPr>
        <w:t xml:space="preserve">ītu aprūpi </w:t>
      </w:r>
      <w:r w:rsidRPr="002136C6">
        <w:rPr>
          <w:rFonts w:ascii="Times New Roman" w:hAnsi="Times New Roman" w:cs="Times New Roman"/>
          <w:sz w:val="24"/>
          <w:szCs w:val="24"/>
          <w:lang w:val="lv-LV"/>
        </w:rPr>
        <w:t xml:space="preserve"> ietvēra 11 pētījumus, kuros iesaistītas 12 276 sievietes. Šī pārskata secinājumi bija tādi, ka sievietēm, kuras tika aprūpētas pēc vecmāšu vadītas aprūpes modeļiem, bija mazāka varbūtība piedzīvot: ievietošanu slimnīcā pirm</w:t>
      </w:r>
      <w:r w:rsidR="00CC437B">
        <w:rPr>
          <w:rFonts w:ascii="Times New Roman" w:hAnsi="Times New Roman" w:cs="Times New Roman"/>
          <w:sz w:val="24"/>
          <w:szCs w:val="24"/>
          <w:lang w:val="lv-LV"/>
        </w:rPr>
        <w:t>s</w:t>
      </w:r>
      <w:r w:rsidRPr="002136C6">
        <w:rPr>
          <w:rFonts w:ascii="Times New Roman" w:hAnsi="Times New Roman" w:cs="Times New Roman"/>
          <w:sz w:val="24"/>
          <w:szCs w:val="24"/>
          <w:lang w:val="lv-LV"/>
        </w:rPr>
        <w:t>dzemdību periodā, vietējās anestēzijas pielietošanu, epiziotomiju, instrumentālas dzemdības; viņas biežāk dzemdēja bez atsāpināšanas, piedzīvoja spontānas vaginālas dzemdības, jutās vairāk spējīgas kontrolēt notiekošo dzemdību atvēršanās un izstumšanas fāzē, viņām dzemdību laikā klāt bija pazīstama vecmāte, kā arī veiksmīgāk tika uzsāk</w:t>
      </w:r>
      <w:r w:rsidR="00CC437B">
        <w:rPr>
          <w:rFonts w:ascii="Times New Roman" w:hAnsi="Times New Roman" w:cs="Times New Roman"/>
          <w:sz w:val="24"/>
          <w:szCs w:val="24"/>
          <w:lang w:val="lv-LV"/>
        </w:rPr>
        <w:t>t</w:t>
      </w:r>
      <w:r w:rsidRPr="002136C6">
        <w:rPr>
          <w:rFonts w:ascii="Times New Roman" w:hAnsi="Times New Roman" w:cs="Times New Roman"/>
          <w:sz w:val="24"/>
          <w:szCs w:val="24"/>
          <w:lang w:val="lv-LV"/>
        </w:rPr>
        <w:t>a zīdīšanu, viņu mazuļiem bija nepieciešams īsāks uzturēšanās laiks slimnīcā, nebija statistiski nozīmīgu atšķirību starp grupām attiecībā uz kopējiem augļa bojāejas/jaundzimušo mirstības rādītājiem, kā arī augļa bojāejas/jaundzimušo, kas piedzimuši vismaz</w:t>
      </w:r>
      <w:r w:rsidR="006C7242">
        <w:rPr>
          <w:rFonts w:ascii="Times New Roman" w:hAnsi="Times New Roman" w:cs="Times New Roman"/>
          <w:sz w:val="24"/>
          <w:szCs w:val="24"/>
          <w:lang w:val="lv-LV"/>
        </w:rPr>
        <w:t xml:space="preserve"> </w:t>
      </w:r>
      <w:r w:rsidRPr="002136C6">
        <w:rPr>
          <w:rFonts w:ascii="Times New Roman" w:hAnsi="Times New Roman" w:cs="Times New Roman"/>
          <w:sz w:val="24"/>
          <w:szCs w:val="24"/>
          <w:lang w:val="lv-LV"/>
        </w:rPr>
        <w:t xml:space="preserve"> 24</w:t>
      </w:r>
      <w:r w:rsidR="006C7242">
        <w:rPr>
          <w:rFonts w:ascii="Times New Roman" w:hAnsi="Times New Roman" w:cs="Times New Roman"/>
          <w:sz w:val="24"/>
          <w:szCs w:val="24"/>
          <w:lang w:val="lv-LV"/>
        </w:rPr>
        <w:t>.</w:t>
      </w:r>
      <w:r w:rsidRPr="002136C6">
        <w:rPr>
          <w:rFonts w:ascii="Times New Roman" w:hAnsi="Times New Roman" w:cs="Times New Roman"/>
          <w:sz w:val="24"/>
          <w:szCs w:val="24"/>
          <w:lang w:val="lv-LV"/>
        </w:rPr>
        <w:t xml:space="preserve"> grūtniecības nedēļā, mirstības rādītājiem. </w:t>
      </w:r>
      <w:r w:rsidRPr="0025396A">
        <w:rPr>
          <w:rFonts w:ascii="Times New Roman" w:hAnsi="Times New Roman" w:cs="Times New Roman"/>
          <w:sz w:val="24"/>
          <w:szCs w:val="24"/>
          <w:lang w:val="lv-LV"/>
        </w:rPr>
        <w:t>Autori secināja, ka visām sievietēm vajadzētu piedāvāt vecmāšu vadītus aprūpes modeļus un sievietes vajadzētu iedrošināt pieprasīt šādu iespēju (Sandall et al., 2008).</w:t>
      </w:r>
    </w:p>
    <w:p w:rsidR="00E50A47" w:rsidRPr="0025396A" w:rsidRDefault="00124609" w:rsidP="005048C8">
      <w:pPr>
        <w:spacing w:after="120" w:line="360" w:lineRule="auto"/>
        <w:jc w:val="both"/>
        <w:rPr>
          <w:rFonts w:ascii="Times New Roman" w:hAnsi="Times New Roman" w:cs="Times New Roman"/>
          <w:sz w:val="24"/>
          <w:szCs w:val="24"/>
          <w:lang w:val="lv-LV"/>
        </w:rPr>
      </w:pPr>
      <w:r w:rsidRPr="0025396A">
        <w:rPr>
          <w:rFonts w:ascii="Times New Roman" w:hAnsi="Times New Roman" w:cs="Times New Roman"/>
          <w:sz w:val="24"/>
          <w:szCs w:val="24"/>
          <w:lang w:val="lv-LV"/>
        </w:rPr>
        <w:t xml:space="preserve">Savukārt, </w:t>
      </w:r>
      <w:r w:rsidR="00E50A47" w:rsidRPr="0025396A">
        <w:rPr>
          <w:rFonts w:ascii="Times New Roman" w:hAnsi="Times New Roman" w:cs="Times New Roman"/>
          <w:sz w:val="24"/>
          <w:szCs w:val="24"/>
          <w:lang w:val="lv-LV"/>
        </w:rPr>
        <w:t xml:space="preserve">Džordans savā pētījumā par dzemdībām Amerikas slimnīcā atklāja to, ka sievieti un viņas partneri ārsts nekad neuzrunā tieši; informācija tiek nodota ar vecmātes starpniecību; vecmātei ir jāgaida ārsts, lai viņš pieņemtu lēmumus; vecmāte min, ka pat tad, ja viņa ir veikusi vaginālu izmeklēšanu, ārsts neuzskata viņas atradnes par patiesām interpretācijām un viņš to tik un tā veic atkārtoti (Jordan, 1997). </w:t>
      </w:r>
    </w:p>
    <w:p w:rsidR="000826AC" w:rsidRPr="0025396A" w:rsidRDefault="00A13016" w:rsidP="005048C8">
      <w:pPr>
        <w:autoSpaceDE w:val="0"/>
        <w:autoSpaceDN w:val="0"/>
        <w:adjustRightInd w:val="0"/>
        <w:spacing w:after="120" w:line="360" w:lineRule="auto"/>
        <w:jc w:val="both"/>
        <w:rPr>
          <w:rFonts w:ascii="Times New Roman" w:hAnsi="Times New Roman" w:cs="Times New Roman"/>
          <w:sz w:val="24"/>
          <w:szCs w:val="24"/>
          <w:lang w:val="lv-LV"/>
        </w:rPr>
      </w:pPr>
      <w:r w:rsidRPr="0025396A">
        <w:rPr>
          <w:rFonts w:ascii="Times New Roman" w:hAnsi="Times New Roman" w:cs="Times New Roman"/>
          <w:sz w:val="24"/>
          <w:szCs w:val="24"/>
          <w:lang w:val="lv-LV"/>
        </w:rPr>
        <w:t>Valsts bērnu veselības aprūpes vadlīnijās (</w:t>
      </w:r>
      <w:r w:rsidRPr="0025396A">
        <w:rPr>
          <w:rFonts w:ascii="Times New Roman" w:hAnsi="Times New Roman" w:cs="Times New Roman"/>
          <w:i/>
          <w:sz w:val="24"/>
          <w:szCs w:val="24"/>
          <w:lang w:val="lv-LV"/>
        </w:rPr>
        <w:t>The National Service Framework for Children)</w:t>
      </w:r>
      <w:r w:rsidRPr="0025396A">
        <w:rPr>
          <w:rFonts w:ascii="Times New Roman" w:hAnsi="Times New Roman" w:cs="Times New Roman"/>
          <w:sz w:val="24"/>
          <w:szCs w:val="24"/>
          <w:lang w:val="lv-LV"/>
        </w:rPr>
        <w:t xml:space="preserve"> </w:t>
      </w:r>
      <w:r w:rsidRPr="0025396A">
        <w:rPr>
          <w:rFonts w:ascii="Times New Roman" w:hAnsi="Times New Roman" w:cs="Times New Roman"/>
          <w:i/>
          <w:sz w:val="24"/>
          <w:szCs w:val="24"/>
          <w:lang w:val="lv-LV"/>
        </w:rPr>
        <w:t>(Department of Health 2005)</w:t>
      </w:r>
      <w:r w:rsidRPr="0025396A">
        <w:rPr>
          <w:rFonts w:ascii="Times New Roman" w:hAnsi="Times New Roman" w:cs="Times New Roman"/>
          <w:sz w:val="24"/>
          <w:szCs w:val="24"/>
          <w:lang w:val="lv-LV"/>
        </w:rPr>
        <w:t xml:space="preserve"> norādīts, ka pakalpojumiem jābūt elastīgākiem un vairāk pielāgotiem individuālajām vajadzībām, īpaši vēršot uzmanību uz neaizsargātajiem un ierobežotajiem. Tās ierosina arī to, ka sievietēm, kurām paredzama normāla grūtniecība un dzemdības, jābūt pieejamiem vecmāšu vadītiem aprūpes modeļiem un videi. Vecmāšu vadīta vide var sniegt lielākas izvēles iespējas un pieejamību sievietēm, nezaudējot ginekologu pakalpojumus (Department of Health, 2005). </w:t>
      </w:r>
    </w:p>
    <w:p w:rsidR="0005479D" w:rsidRPr="0025396A" w:rsidRDefault="00030F35" w:rsidP="005048C8">
      <w:pPr>
        <w:spacing w:after="120" w:line="360" w:lineRule="auto"/>
        <w:jc w:val="both"/>
        <w:rPr>
          <w:rFonts w:ascii="Times New Roman" w:hAnsi="Times New Roman" w:cs="Times New Roman"/>
          <w:sz w:val="24"/>
          <w:szCs w:val="24"/>
          <w:lang w:val="lv-LV"/>
        </w:rPr>
      </w:pPr>
      <w:r w:rsidRPr="0025396A">
        <w:rPr>
          <w:rFonts w:ascii="Times New Roman" w:hAnsi="Times New Roman" w:cs="Times New Roman"/>
          <w:sz w:val="24"/>
          <w:szCs w:val="24"/>
          <w:lang w:val="lv-LV"/>
        </w:rPr>
        <w:t>Veselības aprūpes komisija</w:t>
      </w:r>
      <w:r w:rsidR="009A703B">
        <w:rPr>
          <w:rFonts w:ascii="Times New Roman" w:hAnsi="Times New Roman" w:cs="Times New Roman"/>
          <w:sz w:val="24"/>
          <w:szCs w:val="24"/>
          <w:lang w:val="lv-LV"/>
        </w:rPr>
        <w:t xml:space="preserve"> Anglijā</w:t>
      </w:r>
      <w:r w:rsidRPr="0025396A">
        <w:rPr>
          <w:rFonts w:ascii="Times New Roman" w:hAnsi="Times New Roman" w:cs="Times New Roman"/>
          <w:sz w:val="24"/>
          <w:szCs w:val="24"/>
          <w:lang w:val="lv-LV"/>
        </w:rPr>
        <w:t xml:space="preserve"> (2</w:t>
      </w:r>
      <w:r w:rsidR="00CC6A2C" w:rsidRPr="0025396A">
        <w:rPr>
          <w:rFonts w:ascii="Times New Roman" w:hAnsi="Times New Roman" w:cs="Times New Roman"/>
          <w:sz w:val="24"/>
          <w:szCs w:val="24"/>
          <w:lang w:val="lv-LV"/>
        </w:rPr>
        <w:t>008) veica pētījumu</w:t>
      </w:r>
      <w:r w:rsidRPr="0025396A">
        <w:rPr>
          <w:rFonts w:ascii="Times New Roman" w:hAnsi="Times New Roman" w:cs="Times New Roman"/>
          <w:sz w:val="24"/>
          <w:szCs w:val="24"/>
          <w:lang w:val="lv-LV"/>
        </w:rPr>
        <w:t>, izjautājot sievietes par aprūpi, kādu viņas ir saņēmušas grūtniecības, dzemdību un pēcdzemdību aprūpes ietvaros. Sievietēm ar augstiem apmierinātības rādītājiem dzemdību laikā tika nodrošināta vecmāšu aprūpe, kas saistīta ar uz sievieti vērstu aprūpi un mazāku iejaukšanos. Augstā apmierinātība bija saistīta ar īsāku dzemdību</w:t>
      </w:r>
      <w:r w:rsidR="001E42CD">
        <w:rPr>
          <w:rFonts w:ascii="Times New Roman" w:hAnsi="Times New Roman" w:cs="Times New Roman"/>
          <w:sz w:val="24"/>
          <w:szCs w:val="24"/>
          <w:lang w:val="lv-LV"/>
        </w:rPr>
        <w:t xml:space="preserve"> ilgumu, ar iespēju saņemt tādu atsāpināšanu, kādu vēlējās, ar </w:t>
      </w:r>
      <w:r w:rsidRPr="0025396A">
        <w:rPr>
          <w:rFonts w:ascii="Times New Roman" w:hAnsi="Times New Roman" w:cs="Times New Roman"/>
          <w:sz w:val="24"/>
          <w:szCs w:val="24"/>
          <w:lang w:val="lv-LV"/>
        </w:rPr>
        <w:t>vienkār</w:t>
      </w:r>
      <w:r w:rsidR="001E42CD">
        <w:rPr>
          <w:rFonts w:ascii="Times New Roman" w:hAnsi="Times New Roman" w:cs="Times New Roman"/>
          <w:sz w:val="24"/>
          <w:szCs w:val="24"/>
          <w:lang w:val="lv-LV"/>
        </w:rPr>
        <w:t>šām  vaginālām dzemdībām</w:t>
      </w:r>
      <w:r w:rsidR="009A703B">
        <w:rPr>
          <w:rFonts w:ascii="Times New Roman" w:hAnsi="Times New Roman" w:cs="Times New Roman"/>
          <w:sz w:val="24"/>
          <w:szCs w:val="24"/>
          <w:lang w:val="lv-LV"/>
        </w:rPr>
        <w:t xml:space="preserve"> un </w:t>
      </w:r>
      <w:r w:rsidR="001E42CD">
        <w:rPr>
          <w:rFonts w:ascii="Times New Roman" w:hAnsi="Times New Roman" w:cs="Times New Roman"/>
          <w:sz w:val="24"/>
          <w:szCs w:val="24"/>
          <w:lang w:val="lv-LV"/>
        </w:rPr>
        <w:t xml:space="preserve">ar mazāku skaitu aprūpējošo </w:t>
      </w:r>
      <w:r w:rsidRPr="0025396A">
        <w:rPr>
          <w:rFonts w:ascii="Times New Roman" w:hAnsi="Times New Roman" w:cs="Times New Roman"/>
          <w:sz w:val="24"/>
          <w:szCs w:val="24"/>
          <w:lang w:val="lv-LV"/>
        </w:rPr>
        <w:t>vecmāšu, ar kurām v</w:t>
      </w:r>
      <w:r w:rsidR="009A703B">
        <w:rPr>
          <w:rFonts w:ascii="Times New Roman" w:hAnsi="Times New Roman" w:cs="Times New Roman"/>
          <w:sz w:val="24"/>
          <w:szCs w:val="24"/>
          <w:lang w:val="lv-LV"/>
        </w:rPr>
        <w:t xml:space="preserve">iņas bija iepriekš tikušās. Svarīgi, </w:t>
      </w:r>
      <w:r w:rsidRPr="0025396A">
        <w:rPr>
          <w:rFonts w:ascii="Times New Roman" w:hAnsi="Times New Roman" w:cs="Times New Roman"/>
          <w:sz w:val="24"/>
          <w:szCs w:val="24"/>
          <w:lang w:val="lv-LV"/>
        </w:rPr>
        <w:t>ka ar sievietēm ru</w:t>
      </w:r>
      <w:r w:rsidR="009A59D1">
        <w:rPr>
          <w:rFonts w:ascii="Times New Roman" w:hAnsi="Times New Roman" w:cs="Times New Roman"/>
          <w:sz w:val="24"/>
          <w:szCs w:val="24"/>
          <w:lang w:val="lv-LV"/>
        </w:rPr>
        <w:t xml:space="preserve">nāja viņām saprotamā valodā, laipni, kas nodrošināja </w:t>
      </w:r>
      <w:r w:rsidRPr="0025396A">
        <w:rPr>
          <w:rFonts w:ascii="Times New Roman" w:hAnsi="Times New Roman" w:cs="Times New Roman"/>
          <w:sz w:val="24"/>
          <w:szCs w:val="24"/>
          <w:lang w:val="lv-LV"/>
        </w:rPr>
        <w:lastRenderedPageBreak/>
        <w:t>paļāvību u</w:t>
      </w:r>
      <w:r w:rsidR="009A703B">
        <w:rPr>
          <w:rFonts w:ascii="Times New Roman" w:hAnsi="Times New Roman" w:cs="Times New Roman"/>
          <w:sz w:val="24"/>
          <w:szCs w:val="24"/>
          <w:lang w:val="lv-LV"/>
        </w:rPr>
        <w:t>n uzticēšanos personālam</w:t>
      </w:r>
      <w:r w:rsidR="009A59D1">
        <w:rPr>
          <w:rFonts w:ascii="Times New Roman" w:hAnsi="Times New Roman" w:cs="Times New Roman"/>
          <w:sz w:val="24"/>
          <w:szCs w:val="24"/>
          <w:lang w:val="lv-LV"/>
        </w:rPr>
        <w:t xml:space="preserve">. Sievietes </w:t>
      </w:r>
      <w:r w:rsidRPr="0025396A">
        <w:rPr>
          <w:rFonts w:ascii="Times New Roman" w:hAnsi="Times New Roman" w:cs="Times New Roman"/>
          <w:sz w:val="24"/>
          <w:szCs w:val="24"/>
          <w:lang w:val="lv-LV"/>
        </w:rPr>
        <w:t>saņēma nepiecie</w:t>
      </w:r>
      <w:r w:rsidR="00CC6A2C" w:rsidRPr="0025396A">
        <w:rPr>
          <w:rFonts w:ascii="Times New Roman" w:hAnsi="Times New Roman" w:cs="Times New Roman"/>
          <w:sz w:val="24"/>
          <w:szCs w:val="24"/>
          <w:lang w:val="lv-LV"/>
        </w:rPr>
        <w:t>šamo informāciju un skaidrojumu</w:t>
      </w:r>
      <w:r w:rsidR="009A59D1">
        <w:rPr>
          <w:rFonts w:ascii="Times New Roman" w:hAnsi="Times New Roman" w:cs="Times New Roman"/>
          <w:sz w:val="24"/>
          <w:szCs w:val="24"/>
          <w:lang w:val="lv-LV"/>
        </w:rPr>
        <w:t>s</w:t>
      </w:r>
      <w:r w:rsidR="00CC6A2C" w:rsidRPr="0025396A">
        <w:rPr>
          <w:rFonts w:ascii="Times New Roman" w:hAnsi="Times New Roman" w:cs="Times New Roman"/>
          <w:sz w:val="24"/>
          <w:szCs w:val="24"/>
          <w:lang w:val="lv-LV"/>
        </w:rPr>
        <w:t xml:space="preserve"> </w:t>
      </w:r>
      <w:r w:rsidR="00CC6A2C" w:rsidRPr="0025396A">
        <w:rPr>
          <w:rFonts w:ascii="Times New Roman" w:hAnsi="Times New Roman" w:cs="Times New Roman"/>
          <w:i/>
          <w:sz w:val="24"/>
          <w:szCs w:val="24"/>
          <w:lang w:val="lv-LV"/>
        </w:rPr>
        <w:t>(The Healthcare Commission,</w:t>
      </w:r>
      <w:r w:rsidR="00CC6A2C" w:rsidRPr="0025396A">
        <w:rPr>
          <w:rFonts w:ascii="Times New Roman" w:hAnsi="Times New Roman" w:cs="Times New Roman"/>
          <w:sz w:val="24"/>
          <w:szCs w:val="24"/>
          <w:lang w:val="lv-LV"/>
        </w:rPr>
        <w:t xml:space="preserve"> 2008). </w:t>
      </w:r>
    </w:p>
    <w:p w:rsidR="00B7451D" w:rsidRDefault="00B7451D" w:rsidP="00B7451D">
      <w:pPr>
        <w:spacing w:after="0" w:line="360" w:lineRule="auto"/>
        <w:jc w:val="both"/>
        <w:rPr>
          <w:rFonts w:ascii="Times New Roman" w:hAnsi="Times New Roman" w:cs="Times New Roman"/>
          <w:sz w:val="24"/>
          <w:szCs w:val="24"/>
        </w:rPr>
      </w:pPr>
      <w:r w:rsidRPr="0025396A">
        <w:rPr>
          <w:rFonts w:ascii="Times New Roman" w:hAnsi="Times New Roman" w:cs="Times New Roman"/>
          <w:sz w:val="24"/>
          <w:szCs w:val="24"/>
          <w:lang w:val="lv-LV"/>
        </w:rPr>
        <w:t>Saimons ar pētnieku grupu salīdzināja rezultātus sievietēm, kuras bija dzemdējušas divās dažādās vidēs – ginekologu vadītā nodaļā vai vecmāšu vadītā nodaļā. Izmantoja pēcdzemdību aptaujas, kurās sievietes savus priekšstatus par risku saistībā ar savu grūtniecību novērtēja, izvēloties starp „nekādu”, „zemu”, „vidēju” un „augstu” risku, kā arī lūdza viņām sniegt vi</w:t>
      </w:r>
      <w:r w:rsidR="00FA0E8F">
        <w:rPr>
          <w:rFonts w:ascii="Times New Roman" w:hAnsi="Times New Roman" w:cs="Times New Roman"/>
          <w:sz w:val="24"/>
          <w:szCs w:val="24"/>
          <w:lang w:val="lv-LV"/>
        </w:rPr>
        <w:t>edokli par saņemto aprūpi. S</w:t>
      </w:r>
      <w:r w:rsidRPr="0025396A">
        <w:rPr>
          <w:rFonts w:ascii="Times New Roman" w:hAnsi="Times New Roman" w:cs="Times New Roman"/>
          <w:sz w:val="24"/>
          <w:szCs w:val="24"/>
          <w:lang w:val="lv-LV"/>
        </w:rPr>
        <w:t xml:space="preserve">ievietes, kuras sevi ieskaitīja „nekāda” vai „zema” riska līmeņos, ietvēra pētījumā. Viņu vidū bija sievietes, kuras dzemdību laikā no vecmāšu vadītas nodaļas tika pārvestas uz ginekologu vadītu nodaļu. Šo sieviešu dati pēc tam tika salīdzināti saistībā ar dzemdību vietas vidi. </w:t>
      </w:r>
      <w:r w:rsidRPr="005E10C8">
        <w:rPr>
          <w:rFonts w:ascii="Times New Roman" w:hAnsi="Times New Roman" w:cs="Times New Roman"/>
          <w:sz w:val="24"/>
          <w:szCs w:val="24"/>
          <w:lang w:val="lv-LV"/>
        </w:rPr>
        <w:t xml:space="preserve">Dzemdību norises ilgums bija īsāks, ja dzemdības notika vecmāšu vadītā nodaļā. Sievietēm ginekologu vadītās nodaļās biežāk tika pielietota medikamentoza atsāpināšana. Gandrīz visas sievietes, kuras bija plānojušas dzemdēt vecmāšu vadītā nodaļā, piedzīvoja normālas vaginālas dzemdības. Sievietes piedzīvoja vairāk medicīnisku iejaukšanos, ja atradās ginekologu vadītā nodaļā. Šis pētījums liek domāt, ka dažādās dzemdību vidēs darbojas atšķirīga filozofija. </w:t>
      </w:r>
      <w:r w:rsidRPr="006823D6">
        <w:rPr>
          <w:rFonts w:ascii="Times New Roman" w:hAnsi="Times New Roman" w:cs="Times New Roman"/>
          <w:sz w:val="24"/>
          <w:szCs w:val="24"/>
        </w:rPr>
        <w:t>Sievietes vecmāšu vadītās nodaļās ziņoja par augstāku aprūpes standartu, kurā vecmātes sniedz lielāku palīdzību un iedrošinājumu attiecībā uz viņu ērtībām un viņas jutās vairāk</w:t>
      </w:r>
      <w:r w:rsidR="00FA0E8F">
        <w:rPr>
          <w:rFonts w:ascii="Times New Roman" w:hAnsi="Times New Roman" w:cs="Times New Roman"/>
          <w:sz w:val="24"/>
          <w:szCs w:val="24"/>
        </w:rPr>
        <w:t xml:space="preserve"> iesaistītas lēmumu pieņemšanā</w:t>
      </w:r>
      <w:r w:rsidR="001C2D12">
        <w:rPr>
          <w:rFonts w:ascii="Times New Roman" w:hAnsi="Times New Roman" w:cs="Times New Roman"/>
          <w:sz w:val="24"/>
          <w:szCs w:val="24"/>
        </w:rPr>
        <w:t>(</w:t>
      </w:r>
      <w:r w:rsidR="000761BD">
        <w:rPr>
          <w:rFonts w:ascii="Times New Roman" w:hAnsi="Times New Roman" w:cs="Times New Roman"/>
          <w:sz w:val="24"/>
          <w:szCs w:val="24"/>
        </w:rPr>
        <w:t>Symon et al., 2011</w:t>
      </w:r>
      <w:r w:rsidR="001C2D12">
        <w:rPr>
          <w:rFonts w:ascii="Times New Roman" w:hAnsi="Times New Roman" w:cs="Times New Roman"/>
          <w:sz w:val="24"/>
          <w:szCs w:val="24"/>
        </w:rPr>
        <w:t>)</w:t>
      </w:r>
      <w:r w:rsidR="000761BD">
        <w:rPr>
          <w:rFonts w:ascii="Times New Roman" w:hAnsi="Times New Roman" w:cs="Times New Roman"/>
          <w:sz w:val="24"/>
          <w:szCs w:val="24"/>
        </w:rPr>
        <w:t xml:space="preserve">. </w:t>
      </w:r>
    </w:p>
    <w:p w:rsidR="0005479D" w:rsidRDefault="0005479D" w:rsidP="00B7451D">
      <w:pPr>
        <w:spacing w:after="0" w:line="360" w:lineRule="auto"/>
        <w:jc w:val="both"/>
        <w:rPr>
          <w:rFonts w:ascii="Times New Roman" w:eastAsia="Times New Roman" w:hAnsi="Times New Roman" w:cs="Times New Roman"/>
          <w:bCs/>
          <w:color w:val="000000"/>
          <w:sz w:val="24"/>
          <w:szCs w:val="24"/>
          <w:lang w:eastAsia="lv-LV"/>
        </w:rPr>
      </w:pPr>
      <w:r>
        <w:rPr>
          <w:rFonts w:ascii="Times New Roman" w:hAnsi="Times New Roman" w:cs="Times New Roman"/>
          <w:sz w:val="24"/>
          <w:szCs w:val="24"/>
        </w:rPr>
        <w:t xml:space="preserve">Nozīmīgs pētījums veikts 2011. gadā Japānā, pētēt zema riska grūtnieču dzemdību aprūpi vecmāšu vadītā nodaļā. Mērķis bija </w:t>
      </w:r>
      <w:r>
        <w:rPr>
          <w:rFonts w:ascii="Times New Roman" w:eastAsia="Times New Roman" w:hAnsi="Times New Roman" w:cs="Times New Roman"/>
          <w:bCs/>
          <w:color w:val="000000"/>
          <w:kern w:val="36"/>
          <w:sz w:val="24"/>
          <w:szCs w:val="24"/>
          <w:lang w:eastAsia="lv-LV"/>
        </w:rPr>
        <w:t xml:space="preserve">izpētīt medicīniskos rezultātus </w:t>
      </w:r>
      <w:r w:rsidRPr="0053334B">
        <w:rPr>
          <w:rFonts w:ascii="Times New Roman" w:eastAsia="Times New Roman" w:hAnsi="Times New Roman" w:cs="Times New Roman"/>
          <w:bCs/>
          <w:color w:val="000000"/>
          <w:kern w:val="36"/>
          <w:sz w:val="24"/>
          <w:szCs w:val="24"/>
          <w:lang w:eastAsia="lv-LV"/>
        </w:rPr>
        <w:t>„zema riska” grūtniecēm, salīdzinot vecmāšu vadītu dzemdību</w:t>
      </w:r>
      <w:r>
        <w:rPr>
          <w:rFonts w:ascii="Times New Roman" w:eastAsia="Times New Roman" w:hAnsi="Times New Roman" w:cs="Times New Roman"/>
          <w:bCs/>
          <w:color w:val="000000"/>
          <w:kern w:val="36"/>
          <w:sz w:val="24"/>
          <w:szCs w:val="24"/>
          <w:lang w:eastAsia="lv-LV"/>
        </w:rPr>
        <w:t xml:space="preserve"> aprūpi ar ginekologu un vecmāšu</w:t>
      </w:r>
      <w:r w:rsidRPr="0053334B">
        <w:rPr>
          <w:rFonts w:ascii="Times New Roman" w:eastAsia="Times New Roman" w:hAnsi="Times New Roman" w:cs="Times New Roman"/>
          <w:bCs/>
          <w:color w:val="000000"/>
          <w:kern w:val="36"/>
          <w:sz w:val="24"/>
          <w:szCs w:val="24"/>
          <w:lang w:eastAsia="lv-LV"/>
        </w:rPr>
        <w:t xml:space="preserve"> aprūpi.</w:t>
      </w:r>
      <w:r>
        <w:rPr>
          <w:rFonts w:ascii="Times New Roman" w:hAnsi="Times New Roman" w:cs="Times New Roman"/>
          <w:sz w:val="24"/>
          <w:szCs w:val="24"/>
        </w:rPr>
        <w:t xml:space="preserve"> </w:t>
      </w:r>
      <w:r w:rsidRPr="0053334B">
        <w:rPr>
          <w:rFonts w:ascii="Times New Roman" w:eastAsia="Times New Roman" w:hAnsi="Times New Roman" w:cs="Times New Roman"/>
          <w:bCs/>
          <w:color w:val="000000"/>
          <w:kern w:val="36"/>
          <w:sz w:val="24"/>
          <w:szCs w:val="24"/>
          <w:lang w:eastAsia="lv-LV"/>
        </w:rPr>
        <w:t xml:space="preserve">Retrospektīvā kohorta pētījumā salīdzināja dzemdību iznākumus vecmāšu „primārajā” aprūpē  un ginekologu un vecmāšu aprūpē. </w:t>
      </w:r>
      <w:r>
        <w:rPr>
          <w:rFonts w:ascii="Times New Roman" w:eastAsia="Times New Roman" w:hAnsi="Times New Roman" w:cs="Times New Roman"/>
          <w:bCs/>
          <w:color w:val="000000"/>
          <w:kern w:val="36"/>
          <w:sz w:val="24"/>
          <w:szCs w:val="24"/>
          <w:lang w:eastAsia="lv-LV"/>
        </w:rPr>
        <w:t xml:space="preserve">Pētījumā piedalījās </w:t>
      </w:r>
      <w:r w:rsidRPr="0053334B">
        <w:rPr>
          <w:rFonts w:ascii="Times New Roman" w:eastAsia="Times New Roman" w:hAnsi="Times New Roman" w:cs="Times New Roman"/>
          <w:bCs/>
          <w:color w:val="000000"/>
          <w:kern w:val="36"/>
          <w:sz w:val="24"/>
          <w:szCs w:val="24"/>
          <w:lang w:eastAsia="lv-LV"/>
        </w:rPr>
        <w:t xml:space="preserve">1031 grūtnieces, kuras sākotnēji pie uzņemšanas tika uzskatītas par „zema riska” grūtniecēm. Uzņemšanā 878 no viņām (85%) vēlējās dzemdēt vecmātes aprūpē, tomēr 364 no šīm sievietēm (42%) dzemdību laikā tika pārvestas uz ginekologu un vecmāšu aprūpes nodaļu. </w:t>
      </w:r>
      <w:r w:rsidRPr="001420E2">
        <w:rPr>
          <w:rFonts w:ascii="Times New Roman" w:eastAsia="Times New Roman" w:hAnsi="Times New Roman" w:cs="Times New Roman"/>
          <w:bCs/>
          <w:color w:val="000000"/>
          <w:kern w:val="36"/>
          <w:sz w:val="24"/>
          <w:szCs w:val="24"/>
          <w:lang w:eastAsia="lv-LV"/>
        </w:rPr>
        <w:t xml:space="preserve">Vecmāšu „primārajā” aprūpē vidējais dzemdību ilgums bija būtiski ilgāks nekā ginekologu un vecmāšu aprūpē. Tomēr nebija būtisku atšķirību ieilgušu dzemdību rādītāju ziņā </w:t>
      </w:r>
      <w:r w:rsidRPr="001420E2">
        <w:rPr>
          <w:rFonts w:ascii="Times New Roman" w:eastAsia="Times New Roman" w:hAnsi="Times New Roman" w:cs="Times New Roman"/>
          <w:color w:val="000000"/>
          <w:sz w:val="24"/>
          <w:szCs w:val="24"/>
          <w:lang w:eastAsia="lv-LV"/>
        </w:rPr>
        <w:t>(≥24  h). Abām grupām nebija citu būtisku atšķirību citos dzemdību vai jaundzimušo stāvokļa rezultāto</w:t>
      </w:r>
      <w:r>
        <w:rPr>
          <w:rFonts w:ascii="Times New Roman" w:eastAsia="Times New Roman" w:hAnsi="Times New Roman" w:cs="Times New Roman"/>
          <w:color w:val="000000"/>
          <w:sz w:val="24"/>
          <w:szCs w:val="24"/>
          <w:lang w:eastAsia="lv-LV"/>
        </w:rPr>
        <w:t xml:space="preserve">s. </w:t>
      </w:r>
      <w:r w:rsidRPr="001420E2">
        <w:rPr>
          <w:rFonts w:ascii="Times New Roman" w:eastAsia="Times New Roman" w:hAnsi="Times New Roman" w:cs="Times New Roman"/>
          <w:bCs/>
          <w:color w:val="000000"/>
          <w:sz w:val="24"/>
          <w:szCs w:val="24"/>
          <w:lang w:eastAsia="lv-LV"/>
        </w:rPr>
        <w:t>Nebija datu, kas pierādītu, ka vecmāšu „primārā” aprūpe ir nedroša „zema riska” grūtniecēm. Līdz ar to „zema riska grūtniecēm” ir ieteicama vecmāšu aprūpe</w:t>
      </w:r>
      <w:r>
        <w:rPr>
          <w:rFonts w:ascii="Times New Roman" w:eastAsia="Times New Roman" w:hAnsi="Times New Roman" w:cs="Times New Roman"/>
          <w:bCs/>
          <w:color w:val="000000"/>
          <w:sz w:val="24"/>
          <w:szCs w:val="24"/>
          <w:lang w:eastAsia="lv-LV"/>
        </w:rPr>
        <w:t xml:space="preserve"> (</w:t>
      </w:r>
      <w:r w:rsidR="00CB61BD">
        <w:rPr>
          <w:rFonts w:ascii="Times New Roman" w:eastAsia="Times New Roman" w:hAnsi="Times New Roman" w:cs="Times New Roman"/>
          <w:bCs/>
          <w:color w:val="000000"/>
          <w:sz w:val="24"/>
          <w:szCs w:val="24"/>
          <w:lang w:eastAsia="lv-LV"/>
        </w:rPr>
        <w:t xml:space="preserve">Suzuki, 2011). </w:t>
      </w:r>
    </w:p>
    <w:p w:rsidR="007B13F5" w:rsidRPr="007B13F5" w:rsidRDefault="007B13F5" w:rsidP="00B7451D">
      <w:pPr>
        <w:spacing w:after="0" w:line="360" w:lineRule="auto"/>
        <w:jc w:val="both"/>
        <w:rPr>
          <w:rFonts w:ascii="Times New Roman" w:eastAsia="Times New Roman" w:hAnsi="Times New Roman" w:cs="Times New Roman"/>
          <w:bCs/>
          <w:sz w:val="24"/>
          <w:szCs w:val="24"/>
          <w:lang w:eastAsia="lv-LV"/>
        </w:rPr>
      </w:pPr>
      <w:r>
        <w:rPr>
          <w:rFonts w:ascii="Times New Roman" w:hAnsi="Times New Roman" w:cs="Times New Roman"/>
          <w:sz w:val="24"/>
          <w:szCs w:val="24"/>
        </w:rPr>
        <w:lastRenderedPageBreak/>
        <w:t>Arī Īrijā 2011.  gadā veikts pētījums</w:t>
      </w:r>
      <w:r>
        <w:rPr>
          <w:rFonts w:ascii="Times New Roman" w:eastAsia="Times New Roman" w:hAnsi="Times New Roman" w:cs="Times New Roman"/>
          <w:bCs/>
          <w:sz w:val="24"/>
          <w:szCs w:val="24"/>
          <w:lang w:eastAsia="lv-LV"/>
        </w:rPr>
        <w:t xml:space="preserve">, kura </w:t>
      </w:r>
      <w:r w:rsidRPr="0053334B">
        <w:rPr>
          <w:rFonts w:ascii="Times New Roman" w:eastAsia="Times New Roman" w:hAnsi="Times New Roman" w:cs="Times New Roman"/>
          <w:bCs/>
          <w:sz w:val="24"/>
          <w:szCs w:val="24"/>
          <w:lang w:eastAsia="lv-LV"/>
        </w:rPr>
        <w:t>mērķi</w:t>
      </w:r>
      <w:r>
        <w:rPr>
          <w:rFonts w:ascii="Times New Roman" w:eastAsia="Times New Roman" w:hAnsi="Times New Roman" w:cs="Times New Roman"/>
          <w:bCs/>
          <w:sz w:val="24"/>
          <w:szCs w:val="24"/>
          <w:lang w:eastAsia="lv-LV"/>
        </w:rPr>
        <w:t>s bija salīdzināt vecmāšu vadītu nodaļu (VVN)  un ginekologu vadītu nodaļu (GVN)</w:t>
      </w:r>
      <w:r w:rsidRPr="0053334B">
        <w:rPr>
          <w:rFonts w:ascii="Times New Roman" w:eastAsia="Times New Roman" w:hAnsi="Times New Roman" w:cs="Times New Roman"/>
          <w:bCs/>
          <w:sz w:val="24"/>
          <w:szCs w:val="24"/>
          <w:lang w:eastAsia="lv-LV"/>
        </w:rPr>
        <w:t xml:space="preserve"> aprūpi veselām grūtniecēm bez dzemdību riska faktoriem.</w:t>
      </w:r>
      <w:r>
        <w:rPr>
          <w:rFonts w:ascii="Times New Roman" w:eastAsia="Times New Roman" w:hAnsi="Times New Roman" w:cs="Times New Roman"/>
          <w:bCs/>
          <w:sz w:val="24"/>
          <w:szCs w:val="24"/>
          <w:lang w:eastAsia="lv-LV"/>
        </w:rPr>
        <w:t xml:space="preserve"> </w:t>
      </w:r>
      <w:r w:rsidRPr="0053334B">
        <w:rPr>
          <w:rFonts w:ascii="Times New Roman" w:eastAsia="Times New Roman" w:hAnsi="Times New Roman" w:cs="Times New Roman"/>
          <w:bCs/>
          <w:sz w:val="24"/>
          <w:szCs w:val="24"/>
          <w:lang w:eastAsia="lv-LV"/>
        </w:rPr>
        <w:t>Tika izveidots nejaušināts pētījums</w:t>
      </w:r>
      <w:r w:rsidR="00D25E21">
        <w:rPr>
          <w:rFonts w:ascii="Times New Roman" w:eastAsia="Times New Roman" w:hAnsi="Times New Roman" w:cs="Times New Roman"/>
          <w:bCs/>
          <w:sz w:val="24"/>
          <w:szCs w:val="24"/>
          <w:lang w:eastAsia="lv-LV"/>
        </w:rPr>
        <w:t xml:space="preserve">, </w:t>
      </w:r>
      <w:r>
        <w:rPr>
          <w:rFonts w:ascii="Times New Roman" w:eastAsia="Times New Roman" w:hAnsi="Times New Roman" w:cs="Times New Roman"/>
          <w:bCs/>
          <w:sz w:val="24"/>
          <w:szCs w:val="24"/>
          <w:lang w:eastAsia="lv-LV"/>
        </w:rPr>
        <w:t xml:space="preserve">kura ietvaros </w:t>
      </w:r>
      <w:r w:rsidRPr="0053334B">
        <w:rPr>
          <w:rFonts w:ascii="Times New Roman" w:eastAsia="Times New Roman" w:hAnsi="Times New Roman" w:cs="Times New Roman"/>
          <w:bCs/>
          <w:sz w:val="24"/>
          <w:szCs w:val="24"/>
          <w:lang w:eastAsia="lv-LV"/>
        </w:rPr>
        <w:t xml:space="preserve"> visas sievietes, kas stājās uzskaitē līdz 24. grūtniecības nedēļai divos dzemdību namos Īrijā, kuros gada laikā notiek 1300 – 3200 dzemdības</w:t>
      </w:r>
      <w:r w:rsidR="00D25E21">
        <w:rPr>
          <w:rFonts w:ascii="Times New Roman" w:eastAsia="Times New Roman" w:hAnsi="Times New Roman" w:cs="Times New Roman"/>
          <w:bCs/>
          <w:sz w:val="24"/>
          <w:szCs w:val="24"/>
          <w:lang w:eastAsia="lv-LV"/>
        </w:rPr>
        <w:t>.</w:t>
      </w:r>
      <w:r w:rsidRPr="0053334B">
        <w:rPr>
          <w:rFonts w:ascii="Times New Roman" w:eastAsia="Times New Roman" w:hAnsi="Times New Roman" w:cs="Times New Roman"/>
          <w:bCs/>
          <w:sz w:val="24"/>
          <w:szCs w:val="24"/>
          <w:lang w:eastAsia="lv-LV"/>
        </w:rPr>
        <w:t xml:space="preserve"> </w:t>
      </w:r>
      <w:r>
        <w:rPr>
          <w:rFonts w:ascii="Times New Roman" w:eastAsia="Times New Roman" w:hAnsi="Times New Roman" w:cs="Times New Roman"/>
          <w:color w:val="000000"/>
          <w:sz w:val="24"/>
          <w:szCs w:val="24"/>
          <w:lang w:eastAsia="lv-LV"/>
        </w:rPr>
        <w:t>S</w:t>
      </w:r>
      <w:r w:rsidRPr="0053334B">
        <w:rPr>
          <w:rFonts w:ascii="Times New Roman" w:eastAsia="Times New Roman" w:hAnsi="Times New Roman" w:cs="Times New Roman"/>
          <w:color w:val="000000"/>
          <w:sz w:val="24"/>
          <w:szCs w:val="24"/>
          <w:lang w:eastAsia="lv-LV"/>
        </w:rPr>
        <w:t>tatistiski nozīmīga atšķirība starp VVN un GVN netika atklāta šādos septiņos galvenajos rezultātos: dzemdības ar ķeizargriezienu, ierosināšana</w:t>
      </w:r>
      <w:r>
        <w:rPr>
          <w:rFonts w:ascii="Times New Roman" w:eastAsia="Times New Roman" w:hAnsi="Times New Roman" w:cs="Times New Roman"/>
          <w:color w:val="000000"/>
          <w:sz w:val="24"/>
          <w:szCs w:val="24"/>
          <w:lang w:eastAsia="lv-LV"/>
        </w:rPr>
        <w:t xml:space="preserve">, </w:t>
      </w:r>
      <w:r w:rsidRPr="0053334B">
        <w:rPr>
          <w:rFonts w:ascii="Times New Roman" w:eastAsia="Times New Roman" w:hAnsi="Times New Roman" w:cs="Times New Roman"/>
          <w:color w:val="000000"/>
          <w:sz w:val="24"/>
          <w:szCs w:val="24"/>
          <w:lang w:eastAsia="lv-LV"/>
        </w:rPr>
        <w:t>epiziotomija</w:t>
      </w:r>
      <w:r>
        <w:rPr>
          <w:rFonts w:ascii="Times New Roman" w:eastAsia="Times New Roman" w:hAnsi="Times New Roman" w:cs="Times New Roman"/>
          <w:color w:val="000000"/>
          <w:sz w:val="24"/>
          <w:szCs w:val="24"/>
          <w:lang w:eastAsia="lv-LV"/>
        </w:rPr>
        <w:t xml:space="preserve">, </w:t>
      </w:r>
      <w:r w:rsidRPr="0053334B">
        <w:rPr>
          <w:rFonts w:ascii="Times New Roman" w:eastAsia="Times New Roman" w:hAnsi="Times New Roman" w:cs="Times New Roman"/>
          <w:color w:val="000000"/>
          <w:sz w:val="24"/>
          <w:szCs w:val="24"/>
          <w:lang w:eastAsia="lv-LV"/>
        </w:rPr>
        <w:t xml:space="preserve">instrumentālas </w:t>
      </w:r>
      <w:r>
        <w:rPr>
          <w:rFonts w:ascii="Times New Roman" w:eastAsia="Times New Roman" w:hAnsi="Times New Roman" w:cs="Times New Roman"/>
          <w:color w:val="000000"/>
          <w:sz w:val="24"/>
          <w:szCs w:val="24"/>
          <w:lang w:eastAsia="lv-LV"/>
        </w:rPr>
        <w:t xml:space="preserve">vaginālas </w:t>
      </w:r>
      <w:r w:rsidRPr="0053334B">
        <w:rPr>
          <w:rFonts w:ascii="Times New Roman" w:eastAsia="Times New Roman" w:hAnsi="Times New Roman" w:cs="Times New Roman"/>
          <w:color w:val="000000"/>
          <w:sz w:val="24"/>
          <w:szCs w:val="24"/>
          <w:lang w:eastAsia="lv-LV"/>
        </w:rPr>
        <w:t>dzemdības</w:t>
      </w:r>
      <w:r>
        <w:rPr>
          <w:rFonts w:ascii="Times New Roman" w:eastAsia="Times New Roman" w:hAnsi="Times New Roman" w:cs="Times New Roman"/>
          <w:color w:val="000000"/>
          <w:sz w:val="24"/>
          <w:szCs w:val="24"/>
          <w:lang w:eastAsia="lv-LV"/>
        </w:rPr>
        <w:t xml:space="preserve">, </w:t>
      </w:r>
      <w:r w:rsidRPr="0053334B">
        <w:rPr>
          <w:rFonts w:ascii="Times New Roman" w:eastAsia="Times New Roman" w:hAnsi="Times New Roman" w:cs="Times New Roman"/>
          <w:color w:val="000000"/>
          <w:sz w:val="24"/>
          <w:szCs w:val="24"/>
          <w:lang w:eastAsia="lv-LV"/>
        </w:rPr>
        <w:t>Apgares novērtējumi</w:t>
      </w:r>
      <w:r>
        <w:rPr>
          <w:rFonts w:ascii="Times New Roman" w:eastAsia="Times New Roman" w:hAnsi="Times New Roman" w:cs="Times New Roman"/>
          <w:color w:val="000000"/>
          <w:sz w:val="24"/>
          <w:szCs w:val="24"/>
          <w:lang w:eastAsia="lv-LV"/>
        </w:rPr>
        <w:t xml:space="preserve">, </w:t>
      </w:r>
      <w:r w:rsidRPr="0053334B">
        <w:rPr>
          <w:rFonts w:ascii="Times New Roman" w:eastAsia="Times New Roman" w:hAnsi="Times New Roman" w:cs="Times New Roman"/>
          <w:color w:val="000000"/>
          <w:sz w:val="24"/>
          <w:szCs w:val="24"/>
          <w:lang w:eastAsia="lv-LV"/>
        </w:rPr>
        <w:t>pēcdzemdību asiņošana</w:t>
      </w:r>
      <w:r>
        <w:rPr>
          <w:rFonts w:ascii="Times New Roman" w:eastAsia="Times New Roman" w:hAnsi="Times New Roman" w:cs="Times New Roman"/>
          <w:color w:val="000000"/>
          <w:sz w:val="24"/>
          <w:szCs w:val="24"/>
          <w:lang w:eastAsia="lv-LV"/>
        </w:rPr>
        <w:t xml:space="preserve">, </w:t>
      </w:r>
      <w:r w:rsidRPr="0053334B">
        <w:rPr>
          <w:rFonts w:ascii="Times New Roman" w:eastAsia="Times New Roman" w:hAnsi="Times New Roman" w:cs="Times New Roman"/>
          <w:color w:val="000000"/>
          <w:sz w:val="24"/>
          <w:szCs w:val="24"/>
          <w:lang w:eastAsia="lv-LV"/>
        </w:rPr>
        <w:t>zīdīšanas uzsākšana</w:t>
      </w:r>
      <w:r>
        <w:rPr>
          <w:rFonts w:ascii="Times New Roman" w:eastAsia="Times New Roman" w:hAnsi="Times New Roman" w:cs="Times New Roman"/>
          <w:color w:val="000000"/>
          <w:sz w:val="24"/>
          <w:szCs w:val="24"/>
          <w:lang w:eastAsia="lv-LV"/>
        </w:rPr>
        <w:t xml:space="preserve">. </w:t>
      </w:r>
      <w:r w:rsidRPr="0053334B">
        <w:rPr>
          <w:rFonts w:ascii="Times New Roman" w:eastAsia="Times New Roman" w:hAnsi="Times New Roman" w:cs="Times New Roman"/>
          <w:color w:val="000000"/>
          <w:sz w:val="24"/>
          <w:szCs w:val="24"/>
          <w:lang w:eastAsia="lv-LV"/>
        </w:rPr>
        <w:t>VVN sievietēm būtiski retāk tika veikta nepārtraukta elek</w:t>
      </w:r>
      <w:r>
        <w:rPr>
          <w:rFonts w:ascii="Times New Roman" w:eastAsia="Times New Roman" w:hAnsi="Times New Roman" w:cs="Times New Roman"/>
          <w:color w:val="000000"/>
          <w:sz w:val="24"/>
          <w:szCs w:val="24"/>
          <w:lang w:eastAsia="lv-LV"/>
        </w:rPr>
        <w:t>troniska augļa uzraudzība (</w:t>
      </w:r>
      <w:r w:rsidRPr="0053334B">
        <w:rPr>
          <w:rFonts w:ascii="Times New Roman" w:eastAsia="Times New Roman" w:hAnsi="Times New Roman" w:cs="Times New Roman"/>
          <w:color w:val="000000"/>
          <w:sz w:val="24"/>
          <w:szCs w:val="24"/>
          <w:lang w:eastAsia="lv-LV"/>
        </w:rPr>
        <w:t>36,1%</w:t>
      </w:r>
      <w:r>
        <w:rPr>
          <w:rFonts w:ascii="Times New Roman" w:eastAsia="Times New Roman" w:hAnsi="Times New Roman" w:cs="Times New Roman"/>
          <w:color w:val="000000"/>
          <w:sz w:val="24"/>
          <w:szCs w:val="24"/>
          <w:lang w:eastAsia="lv-LV"/>
        </w:rPr>
        <w:t xml:space="preserve"> VVN</w:t>
      </w:r>
      <w:r w:rsidRPr="0053334B">
        <w:rPr>
          <w:rFonts w:ascii="Times New Roman" w:eastAsia="Times New Roman" w:hAnsi="Times New Roman" w:cs="Times New Roman"/>
          <w:color w:val="000000"/>
          <w:sz w:val="24"/>
          <w:szCs w:val="24"/>
          <w:lang w:eastAsia="lv-LV"/>
        </w:rPr>
        <w:t> </w:t>
      </w:r>
      <w:r w:rsidRPr="0053334B">
        <w:rPr>
          <w:rFonts w:ascii="Times New Roman" w:eastAsia="Times New Roman" w:hAnsi="Times New Roman" w:cs="Times New Roman"/>
          <w:i/>
          <w:iCs/>
          <w:color w:val="000000"/>
          <w:sz w:val="24"/>
          <w:szCs w:val="24"/>
          <w:lang w:eastAsia="lv-LV"/>
        </w:rPr>
        <w:t>vs </w:t>
      </w:r>
      <w:r>
        <w:rPr>
          <w:rFonts w:ascii="Times New Roman" w:eastAsia="Times New Roman" w:hAnsi="Times New Roman" w:cs="Times New Roman"/>
          <w:color w:val="000000"/>
          <w:sz w:val="24"/>
          <w:szCs w:val="24"/>
          <w:lang w:eastAsia="lv-LV"/>
        </w:rPr>
        <w:t>313 56,7% GVN) un dzemdību stimulēšana (</w:t>
      </w:r>
      <w:r w:rsidRPr="0053334B">
        <w:rPr>
          <w:rFonts w:ascii="Times New Roman" w:eastAsia="Times New Roman" w:hAnsi="Times New Roman" w:cs="Times New Roman"/>
          <w:color w:val="000000"/>
          <w:sz w:val="24"/>
          <w:szCs w:val="24"/>
          <w:lang w:eastAsia="lv-LV"/>
        </w:rPr>
        <w:t>39,</w:t>
      </w:r>
      <w:r>
        <w:rPr>
          <w:rFonts w:ascii="Times New Roman" w:eastAsia="Times New Roman" w:hAnsi="Times New Roman" w:cs="Times New Roman"/>
          <w:color w:val="000000"/>
          <w:sz w:val="24"/>
          <w:szCs w:val="24"/>
          <w:lang w:eastAsia="lv-LV"/>
        </w:rPr>
        <w:t>6%</w:t>
      </w:r>
      <w:r w:rsidRPr="0053334B">
        <w:rPr>
          <w:rFonts w:ascii="Times New Roman" w:eastAsia="Times New Roman" w:hAnsi="Times New Roman" w:cs="Times New Roman"/>
          <w:color w:val="000000"/>
          <w:sz w:val="24"/>
          <w:szCs w:val="24"/>
          <w:lang w:eastAsia="lv-LV"/>
        </w:rPr>
        <w:t> </w:t>
      </w:r>
      <w:r w:rsidRPr="0053334B">
        <w:rPr>
          <w:rFonts w:ascii="Times New Roman" w:eastAsia="Times New Roman" w:hAnsi="Times New Roman" w:cs="Times New Roman"/>
          <w:i/>
          <w:iCs/>
          <w:color w:val="000000"/>
          <w:sz w:val="24"/>
          <w:szCs w:val="24"/>
          <w:lang w:eastAsia="lv-LV"/>
        </w:rPr>
        <w:t>vs </w:t>
      </w:r>
      <w:r w:rsidRPr="0053334B">
        <w:rPr>
          <w:rFonts w:ascii="Times New Roman" w:eastAsia="Times New Roman" w:hAnsi="Times New Roman" w:cs="Times New Roman"/>
          <w:color w:val="000000"/>
          <w:sz w:val="24"/>
          <w:szCs w:val="24"/>
          <w:lang w:eastAsia="lv-LV"/>
        </w:rPr>
        <w:t>56,9%</w:t>
      </w:r>
      <w:r>
        <w:rPr>
          <w:rFonts w:ascii="Times New Roman" w:eastAsia="Times New Roman" w:hAnsi="Times New Roman" w:cs="Times New Roman"/>
          <w:color w:val="000000"/>
          <w:sz w:val="24"/>
          <w:szCs w:val="24"/>
          <w:lang w:eastAsia="lv-LV"/>
        </w:rPr>
        <w:t xml:space="preserve">). Tika izdarīts secinājums, </w:t>
      </w:r>
      <w:r w:rsidRPr="00AE53D1">
        <w:rPr>
          <w:rFonts w:ascii="Times New Roman" w:eastAsia="Times New Roman" w:hAnsi="Times New Roman" w:cs="Times New Roman"/>
          <w:color w:val="000000"/>
          <w:sz w:val="24"/>
          <w:szCs w:val="24"/>
          <w:lang w:eastAsia="lv-LV"/>
        </w:rPr>
        <w:t>ka</w:t>
      </w:r>
      <w:r w:rsidRPr="00AE53D1">
        <w:rPr>
          <w:rFonts w:ascii="Times New Roman" w:eastAsia="Times New Roman" w:hAnsi="Times New Roman" w:cs="Times New Roman"/>
          <w:bCs/>
          <w:sz w:val="24"/>
          <w:szCs w:val="24"/>
          <w:lang w:eastAsia="lv-LV"/>
        </w:rPr>
        <w:t xml:space="preserve"> vecmāšu vadīta aprūpe, praktizējot tādā veidā, kā šajā pētījumā, ir tikpat droša kā ginekologu vadīta aprūpe un ir saistīta ar mazākiem iejauk</w:t>
      </w:r>
      <w:r>
        <w:rPr>
          <w:rFonts w:ascii="Times New Roman" w:eastAsia="Times New Roman" w:hAnsi="Times New Roman" w:cs="Times New Roman"/>
          <w:bCs/>
          <w:sz w:val="24"/>
          <w:szCs w:val="24"/>
          <w:lang w:eastAsia="lv-LV"/>
        </w:rPr>
        <w:t xml:space="preserve">šanās rādītājiem dzemdību laikā (Begley, C. et al., 2011). </w:t>
      </w:r>
    </w:p>
    <w:p w:rsidR="009B590F" w:rsidRDefault="009B590F" w:rsidP="009B59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w:t>
      </w:r>
      <w:r w:rsidRPr="006823D6">
        <w:rPr>
          <w:rFonts w:ascii="Times New Roman" w:hAnsi="Times New Roman" w:cs="Times New Roman"/>
          <w:sz w:val="24"/>
          <w:szCs w:val="24"/>
        </w:rPr>
        <w:t>ecmātes lomu var uztvert dažādi</w:t>
      </w:r>
      <w:r w:rsidR="00D25E21">
        <w:rPr>
          <w:rFonts w:ascii="Times New Roman" w:hAnsi="Times New Roman" w:cs="Times New Roman"/>
          <w:sz w:val="24"/>
          <w:szCs w:val="24"/>
        </w:rPr>
        <w:t>,</w:t>
      </w:r>
      <w:r w:rsidRPr="006823D6">
        <w:rPr>
          <w:rFonts w:ascii="Times New Roman" w:hAnsi="Times New Roman" w:cs="Times New Roman"/>
          <w:sz w:val="24"/>
          <w:szCs w:val="24"/>
        </w:rPr>
        <w:t xml:space="preserve"> atkarībā no aprūpes modeļa vai vides, kādā vecmāte strādā. Var novērot, ka vecmātes strādā atšķirīgi no savām kolēģēm pat vienas darba vides ietvaros. Vecmātes jūt, </w:t>
      </w:r>
      <w:r w:rsidR="00D25E21">
        <w:rPr>
          <w:rFonts w:ascii="Times New Roman" w:hAnsi="Times New Roman" w:cs="Times New Roman"/>
          <w:sz w:val="24"/>
          <w:szCs w:val="24"/>
        </w:rPr>
        <w:t>ka viņu loma virzās prom no</w:t>
      </w:r>
      <w:r w:rsidRPr="006823D6">
        <w:rPr>
          <w:rFonts w:ascii="Times New Roman" w:hAnsi="Times New Roman" w:cs="Times New Roman"/>
          <w:sz w:val="24"/>
          <w:szCs w:val="24"/>
        </w:rPr>
        <w:t xml:space="preserve"> tradicionālajām vērtībām. Tehnolo</w:t>
      </w:r>
      <w:r w:rsidR="00D25E21">
        <w:rPr>
          <w:rFonts w:ascii="Times New Roman" w:hAnsi="Times New Roman" w:cs="Times New Roman"/>
          <w:sz w:val="24"/>
          <w:szCs w:val="24"/>
        </w:rPr>
        <w:t xml:space="preserve">ģiju izmantošana vecmāšu vidū </w:t>
      </w:r>
      <w:r w:rsidRPr="006823D6">
        <w:rPr>
          <w:rFonts w:ascii="Times New Roman" w:hAnsi="Times New Roman" w:cs="Times New Roman"/>
          <w:sz w:val="24"/>
          <w:szCs w:val="24"/>
        </w:rPr>
        <w:t>atšķiras</w:t>
      </w:r>
      <w:r w:rsidR="00D25E21">
        <w:rPr>
          <w:rFonts w:ascii="Times New Roman" w:hAnsi="Times New Roman" w:cs="Times New Roman"/>
          <w:sz w:val="24"/>
          <w:szCs w:val="24"/>
        </w:rPr>
        <w:t>,</w:t>
      </w:r>
      <w:r w:rsidRPr="006823D6">
        <w:rPr>
          <w:rFonts w:ascii="Times New Roman" w:hAnsi="Times New Roman" w:cs="Times New Roman"/>
          <w:sz w:val="24"/>
          <w:szCs w:val="24"/>
        </w:rPr>
        <w:t xml:space="preserve"> atkarībā no uzticēšanās tradicionālajām prasmēm dažādu kultūru ietvaros. Pastāvēja sieviešu gaidas, ka vecmātēm ir nepieciešamas tehnoloģijas, lai īstenotu savu lomu. </w:t>
      </w:r>
      <w:r w:rsidR="00D25E21">
        <w:rPr>
          <w:rFonts w:ascii="Times New Roman" w:hAnsi="Times New Roman" w:cs="Times New Roman"/>
          <w:sz w:val="24"/>
          <w:szCs w:val="24"/>
        </w:rPr>
        <w:t xml:space="preserve"> </w:t>
      </w:r>
      <w:r w:rsidRPr="006823D6">
        <w:rPr>
          <w:rFonts w:ascii="Times New Roman" w:hAnsi="Times New Roman" w:cs="Times New Roman"/>
          <w:sz w:val="24"/>
          <w:szCs w:val="24"/>
        </w:rPr>
        <w:t>Ir redzams, ka sievietes un viņu partneri, kas saņēmuši aprūpi vecmāšu vadītā nodaļā, uzskata, ka viņu pieredze ir labāka un sievietēm bija labāki rezultāti, ieskaitot zemākus medicīniskas iejaukšanās rādītājus. Interesanti, ka sievietes, kas nav piedzīvojušas šādu dzemdību vidi, uzskata dzemdības slimnīcā par drošāku izvēli. Vecmāšu aptverošais aprūpes modelis sniedz augstāku apmierinātības līmeni starp sievietēm, kas to ir piedzīvojušas, salīdzinot ar tām, kurām bijusi tradicionāla g</w:t>
      </w:r>
      <w:r w:rsidR="00B0404D">
        <w:rPr>
          <w:rFonts w:ascii="Times New Roman" w:hAnsi="Times New Roman" w:cs="Times New Roman"/>
          <w:sz w:val="24"/>
          <w:szCs w:val="24"/>
        </w:rPr>
        <w:t xml:space="preserve">rūtniecības un dzemdību aprūpe (Sinclair, 2009). </w:t>
      </w:r>
    </w:p>
    <w:p w:rsidR="00AD64DA" w:rsidRPr="00BE2DA3" w:rsidRDefault="00AD64DA" w:rsidP="00AD64DA">
      <w:pPr>
        <w:spacing w:after="0" w:line="360" w:lineRule="auto"/>
        <w:jc w:val="both"/>
        <w:rPr>
          <w:rStyle w:val="apple-converted-space"/>
          <w:rFonts w:ascii="Times New Roman" w:hAnsi="Times New Roman" w:cs="Times New Roman"/>
          <w:b/>
          <w:color w:val="000000"/>
          <w:sz w:val="24"/>
          <w:szCs w:val="24"/>
          <w:shd w:val="clear" w:color="auto" w:fill="FFFFFF"/>
        </w:rPr>
      </w:pPr>
      <w:r w:rsidRPr="0053334B">
        <w:rPr>
          <w:rStyle w:val="apple-converted-space"/>
          <w:rFonts w:ascii="Times New Roman" w:hAnsi="Times New Roman" w:cs="Times New Roman"/>
          <w:color w:val="000000"/>
          <w:sz w:val="24"/>
          <w:szCs w:val="24"/>
          <w:shd w:val="clear" w:color="auto" w:fill="FFFFFF"/>
        </w:rPr>
        <w:t>Pēdējās desmitgadēs vecmātes loma ir piedzīvojusi daudzas izmaiņas, galvenokārt tās saistītas ar lielāku uzsvaru uz aprūpi, kura vērsta uz sievieti</w:t>
      </w:r>
      <w:r>
        <w:rPr>
          <w:rStyle w:val="apple-converted-space"/>
          <w:rFonts w:ascii="Times New Roman" w:hAnsi="Times New Roman" w:cs="Times New Roman"/>
          <w:color w:val="000000"/>
          <w:sz w:val="24"/>
          <w:szCs w:val="24"/>
          <w:shd w:val="clear" w:color="auto" w:fill="FFFFFF"/>
        </w:rPr>
        <w:t>. Šāda aprūpe</w:t>
      </w:r>
      <w:r w:rsidRPr="00BE2DA3">
        <w:rPr>
          <w:rFonts w:ascii="Times New Roman" w:hAnsi="Times New Roman" w:cs="Times New Roman"/>
          <w:color w:val="333333"/>
          <w:sz w:val="24"/>
          <w:szCs w:val="24"/>
        </w:rPr>
        <w:t xml:space="preserve"> balstās uz atzīšanu, apliecināšanu un cieņu pret dzemdējošo sievieti viņas individuālajās vajadzībās, idejās, domās, emocijās, gaidās un vēlmēs attiecībā uz grūtnie</w:t>
      </w:r>
      <w:r w:rsidR="00D96291">
        <w:rPr>
          <w:rFonts w:ascii="Times New Roman" w:hAnsi="Times New Roman" w:cs="Times New Roman"/>
          <w:color w:val="333333"/>
          <w:sz w:val="24"/>
          <w:szCs w:val="24"/>
        </w:rPr>
        <w:t>cību, dzemdībām un mātes lomu, c</w:t>
      </w:r>
      <w:r w:rsidRPr="00BE2DA3">
        <w:rPr>
          <w:rFonts w:ascii="Times New Roman" w:hAnsi="Times New Roman" w:cs="Times New Roman"/>
          <w:color w:val="333333"/>
          <w:sz w:val="24"/>
          <w:szCs w:val="24"/>
        </w:rPr>
        <w:t>itiem vārdiem, sieviete un viņas mazulis ir pirmajā vietā</w:t>
      </w:r>
      <w:r w:rsidR="00D96291">
        <w:rPr>
          <w:rFonts w:ascii="Times New Roman" w:hAnsi="Times New Roman" w:cs="Times New Roman"/>
          <w:color w:val="333333"/>
          <w:sz w:val="24"/>
          <w:szCs w:val="24"/>
        </w:rPr>
        <w:t>.  S</w:t>
      </w:r>
      <w:r w:rsidRPr="00BE2DA3">
        <w:rPr>
          <w:rFonts w:ascii="Times New Roman" w:hAnsi="Times New Roman" w:cs="Times New Roman"/>
          <w:color w:val="333333"/>
          <w:sz w:val="24"/>
          <w:szCs w:val="24"/>
        </w:rPr>
        <w:t>ieviete cer sastapt vecmāti, kura rūpēsies par viņu kā personību, atbalstot viņas instinktīvās spējas kļūstot par māti. Vecmātes galvenajam  mērķim vajadzētu būt uzmanīgi vērot topošo māti un viņas vajadzības, iedrošināt viņu dzemdību norises gaitā un izprast viņas stiprās un vājās puses.</w:t>
      </w:r>
      <w:r>
        <w:rPr>
          <w:rFonts w:ascii="Times New Roman" w:hAnsi="Times New Roman" w:cs="Times New Roman"/>
          <w:color w:val="333333"/>
          <w:sz w:val="24"/>
          <w:szCs w:val="24"/>
        </w:rPr>
        <w:t xml:space="preserve"> </w:t>
      </w:r>
      <w:r w:rsidR="00D96291">
        <w:rPr>
          <w:rStyle w:val="apple-converted-space"/>
          <w:rFonts w:ascii="Times New Roman" w:hAnsi="Times New Roman" w:cs="Times New Roman"/>
          <w:color w:val="333333"/>
          <w:sz w:val="24"/>
          <w:szCs w:val="24"/>
        </w:rPr>
        <w:t xml:space="preserve">Autore min, </w:t>
      </w:r>
      <w:r w:rsidRPr="00BE2DA3">
        <w:rPr>
          <w:rStyle w:val="apple-converted-space"/>
          <w:rFonts w:ascii="Times New Roman" w:hAnsi="Times New Roman" w:cs="Times New Roman"/>
          <w:color w:val="333333"/>
          <w:sz w:val="24"/>
          <w:szCs w:val="24"/>
        </w:rPr>
        <w:t xml:space="preserve">ka, ņemot </w:t>
      </w:r>
      <w:r w:rsidRPr="00BE2DA3">
        <w:rPr>
          <w:rStyle w:val="apple-converted-space"/>
          <w:rFonts w:ascii="Times New Roman" w:hAnsi="Times New Roman" w:cs="Times New Roman"/>
          <w:color w:val="333333"/>
          <w:sz w:val="24"/>
          <w:szCs w:val="24"/>
        </w:rPr>
        <w:lastRenderedPageBreak/>
        <w:t>vērā, ka dzemdības ir tik nozīmīgs notikums sievietes dzīvē, tas var iespaidot visas ģimenes uzvedību nākotnē</w:t>
      </w:r>
      <w:r w:rsidR="00D96291">
        <w:rPr>
          <w:rStyle w:val="apple-converted-space"/>
          <w:rFonts w:ascii="Times New Roman" w:hAnsi="Times New Roman" w:cs="Times New Roman"/>
          <w:color w:val="333333"/>
          <w:sz w:val="24"/>
          <w:szCs w:val="24"/>
        </w:rPr>
        <w:t xml:space="preserve"> (</w:t>
      </w:r>
      <w:r w:rsidR="00D96291">
        <w:rPr>
          <w:rFonts w:ascii="Times New Roman" w:hAnsi="Times New Roman" w:cs="Times New Roman"/>
          <w:color w:val="333333"/>
          <w:sz w:val="24"/>
          <w:szCs w:val="24"/>
        </w:rPr>
        <w:t xml:space="preserve">Eliasson et al., 2008). </w:t>
      </w:r>
    </w:p>
    <w:p w:rsidR="00AD64DA" w:rsidRDefault="00AD64DA" w:rsidP="00AD64DA">
      <w:pPr>
        <w:pStyle w:val="NormalWeb"/>
        <w:shd w:val="clear" w:color="auto" w:fill="FFFFFF"/>
        <w:spacing w:before="0" w:beforeAutospacing="0" w:after="0" w:afterAutospacing="0" w:line="360" w:lineRule="auto"/>
        <w:jc w:val="both"/>
        <w:textAlignment w:val="baseline"/>
        <w:rPr>
          <w:rStyle w:val="apple-converted-space"/>
          <w:color w:val="333333"/>
        </w:rPr>
      </w:pPr>
      <w:r w:rsidRPr="00BE2DA3">
        <w:rPr>
          <w:color w:val="333333"/>
          <w:lang w:val="en-US"/>
        </w:rPr>
        <w:t>P</w:t>
      </w:r>
      <w:r w:rsidRPr="00BE2DA3">
        <w:rPr>
          <w:color w:val="333333"/>
        </w:rPr>
        <w:t>ozitīva pieredze iegulst atmiņā, ja vecmāte ir bijusi gādīga</w:t>
      </w:r>
      <w:r w:rsidR="000427B3">
        <w:rPr>
          <w:color w:val="333333"/>
        </w:rPr>
        <w:t xml:space="preserve">, </w:t>
      </w:r>
      <w:r w:rsidR="000427B3">
        <w:rPr>
          <w:rStyle w:val="apple-converted-space"/>
          <w:color w:val="333333"/>
        </w:rPr>
        <w:t xml:space="preserve">kā arī </w:t>
      </w:r>
      <w:r w:rsidRPr="00BE2DA3">
        <w:rPr>
          <w:rStyle w:val="apple-converted-space"/>
          <w:color w:val="333333"/>
        </w:rPr>
        <w:t xml:space="preserve"> pastāvīga vecmātes klātbūtne un rūpes dzemdību laikā var paaugstināt sievietes </w:t>
      </w:r>
      <w:r w:rsidR="000427B3">
        <w:rPr>
          <w:rStyle w:val="apple-converted-space"/>
          <w:color w:val="333333"/>
        </w:rPr>
        <w:t xml:space="preserve">un viņas partnera </w:t>
      </w:r>
      <w:r w:rsidRPr="00BE2DA3">
        <w:rPr>
          <w:rStyle w:val="apple-converted-space"/>
          <w:color w:val="333333"/>
        </w:rPr>
        <w:t>apmierinātību ar dzemdību pieredzi. Līdz ar to katrai vecmātei vajadzētu ņemt vērā  to, cik svarīga ir sievietes un viņas ģimenes labsajūta un apmier</w:t>
      </w:r>
      <w:r w:rsidR="000427B3">
        <w:rPr>
          <w:rStyle w:val="apple-converted-space"/>
          <w:color w:val="333333"/>
        </w:rPr>
        <w:t xml:space="preserve">inātība dzemdību  laikā (Waldenstrom, 1999). </w:t>
      </w:r>
    </w:p>
    <w:p w:rsidR="00130A50" w:rsidRPr="00130A50" w:rsidRDefault="00130A50" w:rsidP="00AD64DA">
      <w:pPr>
        <w:pStyle w:val="NormalWeb"/>
        <w:shd w:val="clear" w:color="auto" w:fill="FFFFFF"/>
        <w:spacing w:before="0" w:beforeAutospacing="0" w:after="0" w:afterAutospacing="0" w:line="360" w:lineRule="auto"/>
        <w:jc w:val="both"/>
        <w:textAlignment w:val="baseline"/>
        <w:rPr>
          <w:rStyle w:val="apple-converted-space"/>
        </w:rPr>
      </w:pPr>
      <w:r w:rsidRPr="00BE2DA3">
        <w:rPr>
          <w:color w:val="333333"/>
        </w:rPr>
        <w:t xml:space="preserve">Turklāt ir jāapzinās, ka psiholoģiskā ieguvuma vai zaudējuma potenciāls ir katrās dzemdībās. Aprūpes sniedzējiem ir milzīga nozīme ietekmējot to, kā katra sieviete atcerēsies piedzīvoto. Vecmātes aprūpes mērķim vajadzētu būt ne vien drošam rezultātam, bet arī pozitīvām atmiņām </w:t>
      </w:r>
      <w:bookmarkStart w:id="7" w:name="_GoBack"/>
      <w:bookmarkEnd w:id="7"/>
      <w:r w:rsidR="00561769">
        <w:rPr>
          <w:color w:val="333333"/>
        </w:rPr>
        <w:t xml:space="preserve">(Stewart, 2004). </w:t>
      </w:r>
    </w:p>
    <w:p w:rsidR="00F14100" w:rsidRDefault="00F14100" w:rsidP="00AD64DA">
      <w:pPr>
        <w:pStyle w:val="NormalWeb"/>
        <w:shd w:val="clear" w:color="auto" w:fill="FFFFFF"/>
        <w:spacing w:before="0" w:beforeAutospacing="0" w:after="0" w:afterAutospacing="0" w:line="360" w:lineRule="auto"/>
        <w:jc w:val="both"/>
        <w:textAlignment w:val="baseline"/>
        <w:rPr>
          <w:color w:val="333333"/>
        </w:rPr>
      </w:pPr>
      <w:r>
        <w:rPr>
          <w:rStyle w:val="apple-converted-space"/>
          <w:color w:val="333333"/>
        </w:rPr>
        <w:t xml:space="preserve">Analizējot jautājumu, kurš vada dzemdības un kurš dzemdībās ir galvenais, </w:t>
      </w:r>
      <w:r>
        <w:t>svarīgi apzināties</w:t>
      </w:r>
      <w:r w:rsidR="00AD64DA" w:rsidRPr="00BE2DA3">
        <w:rPr>
          <w:color w:val="333333"/>
        </w:rPr>
        <w:t>, k</w:t>
      </w:r>
      <w:r>
        <w:rPr>
          <w:color w:val="333333"/>
        </w:rPr>
        <w:t>a sieviete ir tā</w:t>
      </w:r>
      <w:r w:rsidR="00AD64DA" w:rsidRPr="00BE2DA3">
        <w:rPr>
          <w:color w:val="333333"/>
        </w:rPr>
        <w:t xml:space="preserve">, kas uzaicina pārējos būt klāt, kad viņa dzemdē. Faktiski vecmāti, pirmkārt, var uzlūkot kā aicinātu viešņu sievietes pieredzē. Tiek atstāta iespēja </w:t>
      </w:r>
      <w:r w:rsidR="00D25E21">
        <w:rPr>
          <w:color w:val="333333"/>
        </w:rPr>
        <w:t>„</w:t>
      </w:r>
      <w:r w:rsidR="00AD64DA" w:rsidRPr="00BE2DA3">
        <w:rPr>
          <w:color w:val="333333"/>
        </w:rPr>
        <w:t>namamātes</w:t>
      </w:r>
      <w:r w:rsidR="00D25E21">
        <w:rPr>
          <w:color w:val="333333"/>
        </w:rPr>
        <w:t>”</w:t>
      </w:r>
      <w:r w:rsidR="00AD64DA" w:rsidRPr="00BE2DA3">
        <w:rPr>
          <w:color w:val="333333"/>
        </w:rPr>
        <w:t xml:space="preserve"> jēdzienu sagla</w:t>
      </w:r>
      <w:r>
        <w:rPr>
          <w:color w:val="333333"/>
        </w:rPr>
        <w:t xml:space="preserve">bāt saistībā ar vecmātes lomu: </w:t>
      </w:r>
      <w:r w:rsidR="00AD64DA" w:rsidRPr="00BE2DA3">
        <w:rPr>
          <w:color w:val="333333"/>
        </w:rPr>
        <w:t>vecmāte ir aicināta izveidot garīgu telpu, kura tiks piepildīta ar</w:t>
      </w:r>
      <w:r>
        <w:rPr>
          <w:color w:val="333333"/>
        </w:rPr>
        <w:t xml:space="preserve"> sievietes vajadzībām un vēlmēm</w:t>
      </w:r>
      <w:r w:rsidR="00AD64DA">
        <w:rPr>
          <w:color w:val="333333"/>
        </w:rPr>
        <w:t xml:space="preserve"> </w:t>
      </w:r>
      <w:r>
        <w:rPr>
          <w:color w:val="333333"/>
        </w:rPr>
        <w:t>(</w:t>
      </w:r>
      <w:r>
        <w:rPr>
          <w:rStyle w:val="apple-converted-space"/>
          <w:color w:val="333333"/>
        </w:rPr>
        <w:t xml:space="preserve">Pembroke&amp;Pembroke, 2008). </w:t>
      </w:r>
      <w:r w:rsidR="00AD64DA">
        <w:rPr>
          <w:rStyle w:val="apple-converted-space"/>
          <w:color w:val="333333"/>
        </w:rPr>
        <w:t xml:space="preserve"> </w:t>
      </w:r>
      <w:r w:rsidR="00AD64DA" w:rsidRPr="00BE2DA3">
        <w:rPr>
          <w:color w:val="333333"/>
        </w:rPr>
        <w:t xml:space="preserve">  </w:t>
      </w:r>
    </w:p>
    <w:p w:rsidR="009B590F" w:rsidRPr="00AD64DA" w:rsidRDefault="009B590F" w:rsidP="00B7451D">
      <w:pPr>
        <w:spacing w:after="0" w:line="360" w:lineRule="auto"/>
        <w:jc w:val="both"/>
        <w:rPr>
          <w:rFonts w:ascii="Times New Roman" w:hAnsi="Times New Roman" w:cs="Times New Roman"/>
          <w:sz w:val="24"/>
          <w:szCs w:val="24"/>
          <w:lang w:val="lv-LV"/>
        </w:rPr>
      </w:pPr>
    </w:p>
    <w:p w:rsidR="00B7451D" w:rsidRPr="007C7803" w:rsidRDefault="001E5A06" w:rsidP="005048C8">
      <w:pPr>
        <w:spacing w:after="120" w:line="360" w:lineRule="auto"/>
        <w:jc w:val="both"/>
        <w:rPr>
          <w:rFonts w:ascii="Times New Roman" w:hAnsi="Times New Roman" w:cs="Times New Roman"/>
          <w:b/>
          <w:sz w:val="24"/>
          <w:szCs w:val="24"/>
        </w:rPr>
      </w:pPr>
      <w:r w:rsidRPr="007C7803">
        <w:rPr>
          <w:rFonts w:ascii="Times New Roman" w:hAnsi="Times New Roman" w:cs="Times New Roman"/>
          <w:b/>
          <w:sz w:val="24"/>
          <w:szCs w:val="24"/>
        </w:rPr>
        <w:t>1.</w:t>
      </w:r>
      <w:r w:rsidR="00F17BA0" w:rsidRPr="007C7803">
        <w:rPr>
          <w:rFonts w:ascii="Times New Roman" w:hAnsi="Times New Roman" w:cs="Times New Roman"/>
          <w:b/>
          <w:sz w:val="24"/>
          <w:szCs w:val="24"/>
        </w:rPr>
        <w:t xml:space="preserve">2.2.1. </w:t>
      </w:r>
      <w:r w:rsidRPr="007C7803">
        <w:rPr>
          <w:rFonts w:ascii="Times New Roman" w:hAnsi="Times New Roman" w:cs="Times New Roman"/>
          <w:b/>
          <w:sz w:val="24"/>
          <w:szCs w:val="24"/>
        </w:rPr>
        <w:t xml:space="preserve">Vecmātes vadīta aprūpe grūtnieces partnera </w:t>
      </w:r>
      <w:r w:rsidR="007C7803" w:rsidRPr="007C7803">
        <w:rPr>
          <w:rFonts w:ascii="Times New Roman" w:hAnsi="Times New Roman" w:cs="Times New Roman"/>
          <w:b/>
          <w:sz w:val="24"/>
          <w:szCs w:val="24"/>
        </w:rPr>
        <w:t>paradigmā</w:t>
      </w:r>
    </w:p>
    <w:p w:rsidR="007C7803" w:rsidRDefault="007C7803" w:rsidP="007C780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Vecmātes vadītas aprūpes modelī nozīmīgu vietu ieņem grūtnieces partneris vai citi ģimenes locekļi, kuru izjūtām dzemdību laikā jāvelta vecmātes uzmanība. </w:t>
      </w:r>
    </w:p>
    <w:p w:rsidR="007C7803" w:rsidRPr="006823D6" w:rsidRDefault="007C7803" w:rsidP="007C780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Nozīmīgs pētījums veikts, pētot partneru izjūtu par vecmātes komunikāciju un darbībam</w:t>
      </w:r>
      <w:r w:rsidRPr="006823D6">
        <w:rPr>
          <w:rFonts w:ascii="Times New Roman" w:hAnsi="Times New Roman" w:cs="Times New Roman"/>
          <w:sz w:val="24"/>
          <w:szCs w:val="24"/>
        </w:rPr>
        <w:t xml:space="preserve"> dzemdību laikā.  Tika pieņemts, ka visi partneri šajā pētījumā ir vīrieši. Iegūtie rezultāti parādīja, ka vecmātes tika uztvertas kā tādas, kas sniedza informāciju viņiem saprotamā veidā un vēlējās uzklausīt to, kā viņi jūtas. Viņi uzskatīja, ka vecmātes gandrīz vienmēr viņus iedrošināja uzdot jautājumus. Piektā daļa vīriešu juta, ka vecmātes viņus neiedrošina uzdot jautājumus un viena sestā daļa juta, ka vecmātes nevēlējās klausīties, ja viņi gribēja runāt. Viena trešdaļa vīriešu juta, ka vecmātes viņus ignorē, galvenokārt</w:t>
      </w:r>
      <w:r w:rsidR="00451187">
        <w:rPr>
          <w:rFonts w:ascii="Times New Roman" w:hAnsi="Times New Roman" w:cs="Times New Roman"/>
          <w:sz w:val="24"/>
          <w:szCs w:val="24"/>
        </w:rPr>
        <w:t>,</w:t>
      </w:r>
      <w:r w:rsidRPr="006823D6">
        <w:rPr>
          <w:rFonts w:ascii="Times New Roman" w:hAnsi="Times New Roman" w:cs="Times New Roman"/>
          <w:sz w:val="24"/>
          <w:szCs w:val="24"/>
        </w:rPr>
        <w:t xml:space="preserve"> sarunājoties ar partneri. 7% vīriešu bija sajūta, ka vecmātes izvairās no acu kontakta ar viņiem. Vecmāšu komunikācijas prasmes tika vērtētas augstāk nekā ģimenes ārstiem vai slimīcas ārstiem. Vīrieši bija mazāk apmierināti ar veidu, kā vecmātes sarunājās ar viņiem pēc tam, kad mazulis bija piedzimis. Vīrieši, kurus vecmāte apmeklēja viņu pašu mājās, biežāk atzinīgi izteicās par ve</w:t>
      </w:r>
      <w:r>
        <w:rPr>
          <w:rFonts w:ascii="Times New Roman" w:hAnsi="Times New Roman" w:cs="Times New Roman"/>
          <w:sz w:val="24"/>
          <w:szCs w:val="24"/>
        </w:rPr>
        <w:t xml:space="preserve">cmātes aprūpi (Singh, Newburn, </w:t>
      </w:r>
      <w:r w:rsidRPr="006823D6">
        <w:rPr>
          <w:rFonts w:ascii="Times New Roman" w:hAnsi="Times New Roman" w:cs="Times New Roman"/>
          <w:sz w:val="24"/>
          <w:szCs w:val="24"/>
        </w:rPr>
        <w:t>2003)</w:t>
      </w:r>
      <w:r>
        <w:rPr>
          <w:rFonts w:ascii="Times New Roman" w:hAnsi="Times New Roman" w:cs="Times New Roman"/>
          <w:sz w:val="24"/>
          <w:szCs w:val="24"/>
        </w:rPr>
        <w:t>.</w:t>
      </w:r>
    </w:p>
    <w:p w:rsidR="007C7803" w:rsidRPr="006823D6" w:rsidRDefault="003F46A0" w:rsidP="007C7803">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Komunikācija starp vecmāti un sievietes partneri dzemdību laikā tika pētīta, </w:t>
      </w:r>
      <w:r w:rsidR="007C7803" w:rsidRPr="006823D6">
        <w:rPr>
          <w:rFonts w:ascii="Times New Roman" w:hAnsi="Times New Roman" w:cs="Times New Roman"/>
          <w:sz w:val="24"/>
          <w:szCs w:val="24"/>
        </w:rPr>
        <w:t>izmantojot Heidegera fenomenoloģisko metodi,</w:t>
      </w:r>
      <w:r>
        <w:rPr>
          <w:rFonts w:ascii="Times New Roman" w:hAnsi="Times New Roman" w:cs="Times New Roman"/>
          <w:sz w:val="24"/>
          <w:szCs w:val="24"/>
        </w:rPr>
        <w:t xml:space="preserve"> ar kuras palīdzību tika noskaidrots vīriešu gaidas un pieredze, uzturoties dzemdību nodaļā. </w:t>
      </w:r>
      <w:r w:rsidR="00451187">
        <w:rPr>
          <w:rFonts w:ascii="Times New Roman" w:hAnsi="Times New Roman" w:cs="Times New Roman"/>
          <w:sz w:val="24"/>
          <w:szCs w:val="24"/>
        </w:rPr>
        <w:t xml:space="preserve"> Pētījums sastāvēja no </w:t>
      </w:r>
      <w:r w:rsidR="007C7803" w:rsidRPr="006823D6">
        <w:rPr>
          <w:rFonts w:ascii="Times New Roman" w:hAnsi="Times New Roman" w:cs="Times New Roman"/>
          <w:sz w:val="24"/>
          <w:szCs w:val="24"/>
        </w:rPr>
        <w:t>divām izsmeļošām intervijām, viena notika pirms dzemdībām un viena pēc dzemdībām. Bija acīmredzami, ka pirms viņu pirmās dzemdību pieredzes viņiem bija uzticība veselības aprūpes speciālistiem. Komunikācijas apjoms starp vecmāti, viņiem pašiem un viņu partneri vai kādu citu veselības aprūpes speciālistu radīja nozīmīgu atšķirību tajā, cik atbildīgi un  iesaistīti jutās tēvi dzemdību laikā. Šis faktors pieredzi dzemdībās padarīja vai nu par pozitīvu vai negatīvu. Sevi dzemdību laikā viņi vērtēja</w:t>
      </w:r>
      <w:r w:rsidR="00942009">
        <w:rPr>
          <w:rFonts w:ascii="Times New Roman" w:hAnsi="Times New Roman" w:cs="Times New Roman"/>
          <w:sz w:val="24"/>
          <w:szCs w:val="24"/>
        </w:rPr>
        <w:t xml:space="preserve"> kā no notikumiem malā stāvošus</w:t>
      </w:r>
      <w:r w:rsidR="009B590F" w:rsidRPr="006823D6">
        <w:rPr>
          <w:rFonts w:ascii="Times New Roman" w:hAnsi="Times New Roman" w:cs="Times New Roman"/>
          <w:sz w:val="24"/>
          <w:szCs w:val="24"/>
        </w:rPr>
        <w:t xml:space="preserve"> un augstu vērtē</w:t>
      </w:r>
      <w:r w:rsidR="009B590F">
        <w:rPr>
          <w:rFonts w:ascii="Times New Roman" w:hAnsi="Times New Roman" w:cs="Times New Roman"/>
          <w:sz w:val="24"/>
          <w:szCs w:val="24"/>
        </w:rPr>
        <w:t>ja</w:t>
      </w:r>
      <w:r w:rsidR="009B590F" w:rsidRPr="006823D6">
        <w:rPr>
          <w:rFonts w:ascii="Times New Roman" w:hAnsi="Times New Roman" w:cs="Times New Roman"/>
          <w:sz w:val="24"/>
          <w:szCs w:val="24"/>
        </w:rPr>
        <w:t xml:space="preserve"> tiešu komunikāciju ar viņiem no vecmāšu puses,</w:t>
      </w:r>
      <w:r w:rsidR="009B590F">
        <w:rPr>
          <w:rFonts w:ascii="Times New Roman" w:hAnsi="Times New Roman" w:cs="Times New Roman"/>
          <w:sz w:val="24"/>
          <w:szCs w:val="24"/>
        </w:rPr>
        <w:t xml:space="preserve"> tas, viņuprāt, uzlabo pieredzi </w:t>
      </w:r>
      <w:r w:rsidR="00942009">
        <w:rPr>
          <w:rFonts w:ascii="Times New Roman" w:hAnsi="Times New Roman" w:cs="Times New Roman"/>
          <w:sz w:val="24"/>
          <w:szCs w:val="24"/>
        </w:rPr>
        <w:t xml:space="preserve">(Longworth ,Kingdon, 2010). </w:t>
      </w:r>
    </w:p>
    <w:p w:rsidR="007C7803" w:rsidRPr="00EC3DF7" w:rsidRDefault="007C7803" w:rsidP="005048C8">
      <w:pPr>
        <w:spacing w:after="120" w:line="360" w:lineRule="auto"/>
        <w:jc w:val="both"/>
        <w:rPr>
          <w:rFonts w:ascii="Times New Roman" w:hAnsi="Times New Roman" w:cs="Times New Roman"/>
          <w:sz w:val="24"/>
          <w:szCs w:val="24"/>
        </w:rPr>
      </w:pPr>
    </w:p>
    <w:p w:rsidR="00E50A47" w:rsidRDefault="00F17BA0" w:rsidP="005048C8">
      <w:pPr>
        <w:autoSpaceDE w:val="0"/>
        <w:autoSpaceDN w:val="0"/>
        <w:adjustRightInd w:val="0"/>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1.2.2.2</w:t>
      </w:r>
      <w:r w:rsidR="00B251D3" w:rsidRPr="00A60FCB">
        <w:rPr>
          <w:rFonts w:ascii="Times New Roman" w:hAnsi="Times New Roman" w:cs="Times New Roman"/>
          <w:b/>
          <w:sz w:val="24"/>
          <w:szCs w:val="24"/>
        </w:rPr>
        <w:t>. Tehnokrātiskais modelis vecmātes praksē</w:t>
      </w:r>
    </w:p>
    <w:p w:rsidR="008B527A" w:rsidRDefault="008B527A" w:rsidP="005048C8">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Tehnokrātiskais dzemdību aprūpes modelis par “normālu”</w:t>
      </w:r>
      <w:r w:rsidR="007D5A95">
        <w:rPr>
          <w:rFonts w:ascii="Times New Roman" w:hAnsi="Times New Roman" w:cs="Times New Roman"/>
          <w:sz w:val="24"/>
          <w:szCs w:val="24"/>
        </w:rPr>
        <w:t>dzemdību gaitu runā, ja</w:t>
      </w:r>
      <w:r>
        <w:rPr>
          <w:rFonts w:ascii="Times New Roman" w:hAnsi="Times New Roman" w:cs="Times New Roman"/>
          <w:sz w:val="24"/>
          <w:szCs w:val="24"/>
        </w:rPr>
        <w:t xml:space="preserve"> tiek ievēroti daudzi specifiski parametri – dzemdībām nevajadzētu būt ilgākām par 12 stundām, dzemdes kakla atvēršanās ātrumam jābūt 1 cm/ stundā, augļa sirdstoņiem jābūt normā, neskatoties uz fizioloģiski vispāratzītām atkāpēm no normas piem. izstumšanas period</w:t>
      </w:r>
      <w:r w:rsidR="001B79E5">
        <w:rPr>
          <w:rFonts w:ascii="Times New Roman" w:hAnsi="Times New Roman" w:cs="Times New Roman"/>
          <w:sz w:val="24"/>
          <w:szCs w:val="24"/>
        </w:rPr>
        <w:t>ā</w:t>
      </w:r>
      <w:r>
        <w:rPr>
          <w:rFonts w:ascii="Times New Roman" w:hAnsi="Times New Roman" w:cs="Times New Roman"/>
          <w:sz w:val="24"/>
          <w:szCs w:val="24"/>
        </w:rPr>
        <w:t xml:space="preserve">. Dzemdības, kuras nenotiek atbilstoši šiem </w:t>
      </w:r>
      <w:r w:rsidR="00923610">
        <w:rPr>
          <w:rFonts w:ascii="Times New Roman" w:hAnsi="Times New Roman" w:cs="Times New Roman"/>
          <w:sz w:val="24"/>
          <w:szCs w:val="24"/>
        </w:rPr>
        <w:t>kritērijiem (piem. dzemdes kakls veras</w:t>
      </w:r>
      <w:r>
        <w:rPr>
          <w:rFonts w:ascii="Times New Roman" w:hAnsi="Times New Roman" w:cs="Times New Roman"/>
          <w:sz w:val="24"/>
          <w:szCs w:val="24"/>
        </w:rPr>
        <w:t xml:space="preserve"> lēnāk kā 1 cm/stundā), tiek uzskatītas par novirzēm no normas. Atbilstoši tehnokrātiskās aprūpes modelim, vecmātēm strikti jāseko medicīnas protokoliem un vadlīnijām, kas autoritatīvi nosaka dažādus dzemdību parametrus, par kuru neatbilstību uzreiz jāziņo ārstam, kurš tālāk pieņem lēmumus jau savas (medicīniski – ārstnieciskās) kompetences robežās</w:t>
      </w:r>
      <w:r w:rsidR="00EE0A9A">
        <w:rPr>
          <w:rFonts w:ascii="Times New Roman" w:hAnsi="Times New Roman" w:cs="Times New Roman"/>
          <w:sz w:val="24"/>
          <w:szCs w:val="24"/>
        </w:rPr>
        <w:t xml:space="preserve"> (Davis-Floyd, 1998). </w:t>
      </w:r>
    </w:p>
    <w:p w:rsidR="0033438C" w:rsidRDefault="0033438C" w:rsidP="0033438C">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Deivisa-Floida savā pēt</w:t>
      </w:r>
      <w:r w:rsidR="008A1F36">
        <w:rPr>
          <w:rFonts w:ascii="Times New Roman" w:hAnsi="Times New Roman" w:cs="Times New Roman"/>
          <w:sz w:val="24"/>
          <w:szCs w:val="24"/>
        </w:rPr>
        <w:t xml:space="preserve">ījumā </w:t>
      </w:r>
      <w:r w:rsidRPr="002D77F9">
        <w:rPr>
          <w:rFonts w:ascii="Times New Roman" w:hAnsi="Times New Roman" w:cs="Times New Roman"/>
          <w:sz w:val="24"/>
          <w:szCs w:val="24"/>
        </w:rPr>
        <w:t>no</w:t>
      </w:r>
      <w:r>
        <w:rPr>
          <w:rFonts w:ascii="Times New Roman" w:hAnsi="Times New Roman" w:cs="Times New Roman"/>
          <w:sz w:val="24"/>
          <w:szCs w:val="24"/>
        </w:rPr>
        <w:t>rāda, ka dzemdību tehnokrātiskais modelis (kad aprūpe balstās uz tehnoloģiju pielietojumu) nedarbojas; tas</w:t>
      </w:r>
      <w:r w:rsidRPr="002D77F9">
        <w:rPr>
          <w:rFonts w:ascii="Times New Roman" w:hAnsi="Times New Roman" w:cs="Times New Roman"/>
          <w:sz w:val="24"/>
          <w:szCs w:val="24"/>
        </w:rPr>
        <w:t xml:space="preserve"> paaugstina iejaukšanās</w:t>
      </w:r>
      <w:r>
        <w:rPr>
          <w:rFonts w:ascii="Times New Roman" w:hAnsi="Times New Roman" w:cs="Times New Roman"/>
          <w:sz w:val="24"/>
          <w:szCs w:val="24"/>
        </w:rPr>
        <w:t xml:space="preserve"> un ķeizargriezienu skaitu, kas</w:t>
      </w:r>
      <w:r w:rsidRPr="002D77F9">
        <w:rPr>
          <w:rFonts w:ascii="Times New Roman" w:hAnsi="Times New Roman" w:cs="Times New Roman"/>
          <w:sz w:val="24"/>
          <w:szCs w:val="24"/>
        </w:rPr>
        <w:t xml:space="preserve">, savukārt, izraisa nevajadzīgas saslimšanas un paaugstina mirstību. Dzemdību aprūpes modeļi ar zemu iejaukšanās īpatsvaru sniedz salīdzinoši zemākus saslimstības rādītājus un tādus pašus </w:t>
      </w:r>
      <w:r>
        <w:rPr>
          <w:rFonts w:ascii="Times New Roman" w:hAnsi="Times New Roman" w:cs="Times New Roman"/>
          <w:sz w:val="24"/>
          <w:szCs w:val="24"/>
        </w:rPr>
        <w:t xml:space="preserve">vai mazākus mirstības </w:t>
      </w:r>
      <w:r w:rsidRPr="008F5270">
        <w:rPr>
          <w:rFonts w:ascii="Times New Roman" w:hAnsi="Times New Roman" w:cs="Times New Roman"/>
          <w:sz w:val="24"/>
          <w:szCs w:val="24"/>
        </w:rPr>
        <w:t>rādītājus (Davis-Floyd et al., 2009).</w:t>
      </w:r>
    </w:p>
    <w:p w:rsidR="00F143E5" w:rsidRPr="0053334B" w:rsidRDefault="00F143E5" w:rsidP="00F143E5">
      <w:pPr>
        <w:autoSpaceDE w:val="0"/>
        <w:autoSpaceDN w:val="0"/>
        <w:adjustRightInd w:val="0"/>
        <w:spacing w:after="0" w:line="360" w:lineRule="auto"/>
        <w:jc w:val="both"/>
        <w:rPr>
          <w:rFonts w:ascii="Times New Roman" w:hAnsi="Times New Roman" w:cs="Times New Roman"/>
          <w:sz w:val="24"/>
          <w:szCs w:val="24"/>
        </w:rPr>
      </w:pPr>
      <w:r w:rsidRPr="001853F3">
        <w:rPr>
          <w:rFonts w:ascii="Times New Roman" w:hAnsi="Times New Roman" w:cs="Times New Roman"/>
          <w:sz w:val="24"/>
          <w:szCs w:val="24"/>
        </w:rPr>
        <w:t>Vec</w:t>
      </w:r>
      <w:r>
        <w:rPr>
          <w:rFonts w:ascii="Times New Roman" w:hAnsi="Times New Roman" w:cs="Times New Roman"/>
          <w:sz w:val="24"/>
          <w:szCs w:val="24"/>
        </w:rPr>
        <w:t xml:space="preserve">mātes galvenā atbildība ir būt </w:t>
      </w:r>
      <w:r w:rsidRPr="001853F3">
        <w:rPr>
          <w:rFonts w:ascii="Times New Roman" w:hAnsi="Times New Roman" w:cs="Times New Roman"/>
          <w:sz w:val="24"/>
          <w:szCs w:val="24"/>
        </w:rPr>
        <w:t>līdzās sievi</w:t>
      </w:r>
      <w:r>
        <w:rPr>
          <w:rFonts w:ascii="Times New Roman" w:hAnsi="Times New Roman" w:cs="Times New Roman"/>
          <w:sz w:val="24"/>
          <w:szCs w:val="24"/>
        </w:rPr>
        <w:t>etei</w:t>
      </w:r>
      <w:r w:rsidRPr="001853F3">
        <w:rPr>
          <w:rFonts w:ascii="Times New Roman" w:hAnsi="Times New Roman" w:cs="Times New Roman"/>
          <w:sz w:val="24"/>
          <w:szCs w:val="24"/>
        </w:rPr>
        <w:t>, kad tiek aizsargātas fizioloģisku dzemdību vērtības. Šī pienākuma veikšana var būt traucēta, jo vecmātēm jāievēro ie</w:t>
      </w:r>
      <w:r>
        <w:rPr>
          <w:rFonts w:ascii="Times New Roman" w:hAnsi="Times New Roman" w:cs="Times New Roman"/>
          <w:sz w:val="24"/>
          <w:szCs w:val="24"/>
        </w:rPr>
        <w:t xml:space="preserve">stādes vadlīnijas un noteikumi. </w:t>
      </w:r>
      <w:r w:rsidRPr="001853F3">
        <w:rPr>
          <w:rFonts w:ascii="Times New Roman" w:hAnsi="Times New Roman" w:cs="Times New Roman"/>
          <w:sz w:val="24"/>
          <w:szCs w:val="24"/>
        </w:rPr>
        <w:t>Šī kontrole pār dzemdībām neļauj vecmātēm strādāt tā, lai sievietēm veicinātu fizioloģisku dzemdību norisi. Uzraudzības filozofija var nosmacēt normālu vecmāšu praksi. Riski un risku pārvaldīšana ir galvenie temati grūtniecības un dzemdību aprūpē.</w:t>
      </w:r>
      <w:r>
        <w:rPr>
          <w:rFonts w:ascii="Times New Roman" w:hAnsi="Times New Roman" w:cs="Times New Roman"/>
          <w:sz w:val="24"/>
          <w:szCs w:val="24"/>
        </w:rPr>
        <w:t xml:space="preserve"> Visas </w:t>
      </w:r>
      <w:r>
        <w:rPr>
          <w:rFonts w:ascii="Times New Roman" w:hAnsi="Times New Roman" w:cs="Times New Roman"/>
          <w:sz w:val="24"/>
          <w:szCs w:val="24"/>
        </w:rPr>
        <w:lastRenderedPageBreak/>
        <w:t>vecmāšu darbības tiek</w:t>
      </w:r>
      <w:r w:rsidRPr="0053334B">
        <w:rPr>
          <w:rFonts w:ascii="Times New Roman" w:hAnsi="Times New Roman" w:cs="Times New Roman"/>
          <w:sz w:val="24"/>
          <w:szCs w:val="24"/>
        </w:rPr>
        <w:t xml:space="preserve"> ierobežotas, lai tās atbil</w:t>
      </w:r>
      <w:r>
        <w:rPr>
          <w:rFonts w:ascii="Times New Roman" w:hAnsi="Times New Roman" w:cs="Times New Roman"/>
          <w:sz w:val="24"/>
          <w:szCs w:val="24"/>
        </w:rPr>
        <w:t>stu dominējošajai</w:t>
      </w:r>
      <w:r w:rsidRPr="0053334B">
        <w:rPr>
          <w:rFonts w:ascii="Times New Roman" w:hAnsi="Times New Roman" w:cs="Times New Roman"/>
          <w:sz w:val="24"/>
          <w:szCs w:val="24"/>
        </w:rPr>
        <w:t xml:space="preserve"> riska kultūrai, no vecmātības izsūcot dzīvību, ko piešķir radošums un patstāvība, tikai tādēļ, lai nodrošinātu, ka vecmāšu darbu kon</w:t>
      </w:r>
      <w:r>
        <w:rPr>
          <w:rFonts w:ascii="Times New Roman" w:hAnsi="Times New Roman" w:cs="Times New Roman"/>
          <w:sz w:val="24"/>
          <w:szCs w:val="24"/>
        </w:rPr>
        <w:t xml:space="preserve">trolē iestādē dominējošie likumi, kuri balstās </w:t>
      </w:r>
      <w:r w:rsidRPr="0053334B">
        <w:rPr>
          <w:rFonts w:ascii="Times New Roman" w:hAnsi="Times New Roman" w:cs="Times New Roman"/>
          <w:sz w:val="24"/>
          <w:szCs w:val="24"/>
        </w:rPr>
        <w:t>tehnokrātiskās dzemdību praksēs, un kuras</w:t>
      </w:r>
      <w:r>
        <w:rPr>
          <w:rFonts w:ascii="Times New Roman" w:hAnsi="Times New Roman" w:cs="Times New Roman"/>
          <w:sz w:val="24"/>
          <w:szCs w:val="24"/>
        </w:rPr>
        <w:t xml:space="preserve"> vecmātei tagad ir jāizpilda </w:t>
      </w:r>
      <w:r w:rsidRPr="000B3752">
        <w:rPr>
          <w:rFonts w:ascii="Times New Roman" w:hAnsi="Times New Roman" w:cs="Times New Roman"/>
          <w:sz w:val="24"/>
          <w:szCs w:val="24"/>
        </w:rPr>
        <w:t>(</w:t>
      </w:r>
      <w:r w:rsidRPr="000B3752">
        <w:rPr>
          <w:rFonts w:ascii="Times New Roman" w:hAnsi="Times New Roman" w:cs="Times New Roman"/>
          <w:sz w:val="24"/>
          <w:szCs w:val="24"/>
          <w:lang w:val="lv-LV"/>
        </w:rPr>
        <w:t>Powell-Kennedy, H. 2009).</w:t>
      </w:r>
    </w:p>
    <w:p w:rsidR="0033438C" w:rsidRPr="008B527A" w:rsidRDefault="0033438C" w:rsidP="005048C8">
      <w:pPr>
        <w:autoSpaceDE w:val="0"/>
        <w:autoSpaceDN w:val="0"/>
        <w:adjustRightInd w:val="0"/>
        <w:spacing w:after="0" w:line="360" w:lineRule="auto"/>
        <w:jc w:val="both"/>
        <w:rPr>
          <w:rFonts w:ascii="Times New Roman" w:hAnsi="Times New Roman" w:cs="Times New Roman"/>
          <w:sz w:val="24"/>
          <w:szCs w:val="24"/>
        </w:rPr>
      </w:pPr>
    </w:p>
    <w:p w:rsidR="00AB34DB" w:rsidRDefault="0095754F" w:rsidP="005048C8">
      <w:pPr>
        <w:autoSpaceDE w:val="0"/>
        <w:autoSpaceDN w:val="0"/>
        <w:adjustRightInd w:val="0"/>
        <w:spacing w:before="120" w:after="120" w:line="360" w:lineRule="auto"/>
        <w:jc w:val="both"/>
        <w:rPr>
          <w:rFonts w:ascii="Times New Roman" w:hAnsi="Times New Roman" w:cs="Times New Roman"/>
          <w:b/>
          <w:sz w:val="24"/>
          <w:szCs w:val="24"/>
        </w:rPr>
      </w:pPr>
      <w:r>
        <w:rPr>
          <w:rFonts w:ascii="Times New Roman" w:hAnsi="Times New Roman" w:cs="Times New Roman"/>
          <w:b/>
          <w:sz w:val="24"/>
          <w:szCs w:val="24"/>
        </w:rPr>
        <w:t>1.2.2.3</w:t>
      </w:r>
      <w:r w:rsidR="00AB34DB" w:rsidRPr="00B075E5">
        <w:rPr>
          <w:rFonts w:ascii="Times New Roman" w:hAnsi="Times New Roman" w:cs="Times New Roman"/>
          <w:b/>
          <w:sz w:val="24"/>
          <w:szCs w:val="24"/>
        </w:rPr>
        <w:t xml:space="preserve"> Holistiskais </w:t>
      </w:r>
      <w:r w:rsidR="000A0578">
        <w:rPr>
          <w:rFonts w:ascii="Times New Roman" w:hAnsi="Times New Roman" w:cs="Times New Roman"/>
          <w:b/>
          <w:sz w:val="24"/>
          <w:szCs w:val="24"/>
        </w:rPr>
        <w:t>modelis vecmātes praksē</w:t>
      </w:r>
    </w:p>
    <w:p w:rsidR="0053037C" w:rsidRDefault="0053037C" w:rsidP="005048C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Deivisa-Floida ar kolēģiem apgalvo, </w:t>
      </w:r>
      <w:r w:rsidRPr="00EC3DF7">
        <w:rPr>
          <w:rFonts w:ascii="Times New Roman" w:hAnsi="Times New Roman" w:cs="Times New Roman"/>
          <w:sz w:val="24"/>
          <w:szCs w:val="24"/>
        </w:rPr>
        <w:t>ka mērķis sniegt holistisku aprūpi var būt pārāk liels izaicinājums iestādēm, kas ir orientētas tehnoloģiski, jo autoritatīvas zināšanas pārmāc citus zināšanu veidus. Līdz ar to sievietēm ir mazāka iespēja piedzīvot garīgumu un noticēt fizioloģiskajai dzemdību būtībai, jo šo zināšanu veidu nomāc iestādes autoritatīvās zināšan</w:t>
      </w:r>
      <w:r>
        <w:rPr>
          <w:rFonts w:ascii="Times New Roman" w:hAnsi="Times New Roman" w:cs="Times New Roman"/>
          <w:sz w:val="24"/>
          <w:szCs w:val="24"/>
        </w:rPr>
        <w:t xml:space="preserve">as un tās organizācijas kultūra (Davis-Floyd, 2009). </w:t>
      </w:r>
    </w:p>
    <w:p w:rsidR="00881A90" w:rsidRDefault="00F74DF1" w:rsidP="005048C8">
      <w:pPr>
        <w:autoSpaceDE w:val="0"/>
        <w:autoSpaceDN w:val="0"/>
        <w:adjustRightInd w:val="0"/>
        <w:spacing w:after="0" w:line="360" w:lineRule="auto"/>
        <w:jc w:val="both"/>
        <w:rPr>
          <w:rFonts w:ascii="Times New Roman" w:hAnsi="Times New Roman" w:cs="Times New Roman"/>
          <w:sz w:val="24"/>
          <w:szCs w:val="24"/>
        </w:rPr>
      </w:pPr>
      <w:r w:rsidRPr="00EC3DF7">
        <w:rPr>
          <w:rFonts w:ascii="Times New Roman" w:hAnsi="Times New Roman" w:cs="Times New Roman"/>
          <w:sz w:val="24"/>
          <w:szCs w:val="24"/>
        </w:rPr>
        <w:t>Pierādījumi liecina, ka vecmātes, kas strādā atbilstoši uz sievieti vērstam holistiska</w:t>
      </w:r>
      <w:r>
        <w:rPr>
          <w:rFonts w:ascii="Times New Roman" w:hAnsi="Times New Roman" w:cs="Times New Roman"/>
          <w:sz w:val="24"/>
          <w:szCs w:val="24"/>
        </w:rPr>
        <w:t>ja</w:t>
      </w:r>
      <w:r w:rsidRPr="00EC3DF7">
        <w:rPr>
          <w:rFonts w:ascii="Times New Roman" w:hAnsi="Times New Roman" w:cs="Times New Roman"/>
          <w:sz w:val="24"/>
          <w:szCs w:val="24"/>
        </w:rPr>
        <w:t xml:space="preserve">m modelim, </w:t>
      </w:r>
      <w:r>
        <w:rPr>
          <w:rFonts w:ascii="Times New Roman" w:hAnsi="Times New Roman" w:cs="Times New Roman"/>
          <w:sz w:val="24"/>
          <w:szCs w:val="24"/>
        </w:rPr>
        <w:t>jū</w:t>
      </w:r>
      <w:r w:rsidRPr="00EC3DF7">
        <w:rPr>
          <w:rFonts w:ascii="Times New Roman" w:hAnsi="Times New Roman" w:cs="Times New Roman"/>
          <w:sz w:val="24"/>
          <w:szCs w:val="24"/>
        </w:rPr>
        <w:t>tas spējīgas praktizēt</w:t>
      </w:r>
      <w:r>
        <w:rPr>
          <w:rFonts w:ascii="Times New Roman" w:hAnsi="Times New Roman" w:cs="Times New Roman"/>
          <w:sz w:val="24"/>
          <w:szCs w:val="24"/>
        </w:rPr>
        <w:t>,</w:t>
      </w:r>
      <w:r w:rsidRPr="00EC3DF7">
        <w:rPr>
          <w:rFonts w:ascii="Times New Roman" w:hAnsi="Times New Roman" w:cs="Times New Roman"/>
          <w:sz w:val="24"/>
          <w:szCs w:val="24"/>
        </w:rPr>
        <w:t xml:space="preserve"> </w:t>
      </w:r>
      <w:r>
        <w:rPr>
          <w:rFonts w:ascii="Times New Roman" w:hAnsi="Times New Roman" w:cs="Times New Roman"/>
          <w:sz w:val="24"/>
          <w:szCs w:val="24"/>
        </w:rPr>
        <w:t>neveicinot</w:t>
      </w:r>
      <w:r w:rsidRPr="00EC3DF7">
        <w:rPr>
          <w:rFonts w:ascii="Times New Roman" w:hAnsi="Times New Roman" w:cs="Times New Roman"/>
          <w:sz w:val="24"/>
          <w:szCs w:val="24"/>
        </w:rPr>
        <w:t xml:space="preserve"> </w:t>
      </w:r>
      <w:r>
        <w:rPr>
          <w:rFonts w:ascii="Times New Roman" w:hAnsi="Times New Roman" w:cs="Times New Roman"/>
          <w:sz w:val="24"/>
          <w:szCs w:val="24"/>
        </w:rPr>
        <w:t>nevajadzīgu iejaukšanos, un šāda aprūpe</w:t>
      </w:r>
      <w:r w:rsidRPr="00EC3DF7">
        <w:rPr>
          <w:rFonts w:ascii="Times New Roman" w:hAnsi="Times New Roman" w:cs="Times New Roman"/>
          <w:sz w:val="24"/>
          <w:szCs w:val="24"/>
        </w:rPr>
        <w:t xml:space="preserve"> sniedz labus rezultātus sievietēm </w:t>
      </w:r>
      <w:r>
        <w:rPr>
          <w:rFonts w:ascii="Times New Roman" w:hAnsi="Times New Roman" w:cs="Times New Roman"/>
          <w:sz w:val="24"/>
          <w:szCs w:val="24"/>
        </w:rPr>
        <w:t>un rada apmierinātību vecmātēm (Walsh, 2007).</w:t>
      </w:r>
    </w:p>
    <w:p w:rsidR="00A35BCF" w:rsidRPr="00BB4C87" w:rsidRDefault="00A35BCF" w:rsidP="005048C8">
      <w:pPr>
        <w:pStyle w:val="Default"/>
        <w:spacing w:before="120" w:after="120" w:line="360" w:lineRule="auto"/>
        <w:rPr>
          <w:b/>
          <w:lang w:val="lv-LV"/>
        </w:rPr>
      </w:pPr>
      <w:r w:rsidRPr="00BB4C87">
        <w:rPr>
          <w:b/>
          <w:lang w:val="lv-LV"/>
        </w:rPr>
        <w:t>1.3. Dzemdību riska noteikšana</w:t>
      </w:r>
    </w:p>
    <w:p w:rsidR="00481208" w:rsidRDefault="00B25AFA" w:rsidP="00A35BCF">
      <w:pPr>
        <w:pStyle w:val="Default"/>
        <w:spacing w:line="360" w:lineRule="auto"/>
        <w:rPr>
          <w:lang w:val="lv-LV"/>
        </w:rPr>
      </w:pPr>
      <w:r>
        <w:rPr>
          <w:lang w:val="lv-LV"/>
        </w:rPr>
        <w:t>Nozīmīgs antenatālās aprūpes uzdevums ir agrīna potenciālo un esošo riska faktoru atpazīšana. Visas sievietes sūd</w:t>
      </w:r>
      <w:r w:rsidR="00F329C8">
        <w:rPr>
          <w:lang w:val="lv-LV"/>
        </w:rPr>
        <w:t>zības jādokumentē un jāanalizē katrā antenatā</w:t>
      </w:r>
      <w:r w:rsidR="008A1F36">
        <w:rPr>
          <w:lang w:val="lv-LV"/>
        </w:rPr>
        <w:t>l</w:t>
      </w:r>
      <w:r w:rsidR="00F329C8">
        <w:rPr>
          <w:lang w:val="lv-LV"/>
        </w:rPr>
        <w:t xml:space="preserve">ās vizītes laikā. </w:t>
      </w:r>
    </w:p>
    <w:p w:rsidR="00A35BCF" w:rsidRPr="00B25AFA" w:rsidRDefault="00A35BCF" w:rsidP="00B25AFA">
      <w:pPr>
        <w:pStyle w:val="Default"/>
        <w:spacing w:line="360" w:lineRule="auto"/>
        <w:jc w:val="both"/>
        <w:rPr>
          <w:lang w:val="lv-LV"/>
        </w:rPr>
      </w:pPr>
      <w:r w:rsidRPr="00BB4C87">
        <w:rPr>
          <w:lang w:val="lv-LV"/>
        </w:rPr>
        <w:t>Lai identificētu grūtnieču riska faktorus, jāievāc anamnēze, kuras laikā jāprecizē:</w:t>
      </w:r>
      <w:r w:rsidR="00B25AFA">
        <w:rPr>
          <w:lang w:val="lv-LV"/>
        </w:rPr>
        <w:t xml:space="preserve"> </w:t>
      </w:r>
      <w:r w:rsidRPr="00BB4C87">
        <w:rPr>
          <w:lang w:val="lv-LV"/>
        </w:rPr>
        <w:t>šīs grūtniecības norise pirms ārsta apmeklējuma, pašsajūta un sūdzības</w:t>
      </w:r>
      <w:r w:rsidR="00B25AFA">
        <w:rPr>
          <w:lang w:val="lv-LV"/>
        </w:rPr>
        <w:t xml:space="preserve">, </w:t>
      </w:r>
      <w:r w:rsidRPr="00B25AFA">
        <w:rPr>
          <w:lang w:val="lv-LV"/>
        </w:rPr>
        <w:t>ģimenes un dzīves anamnēze (piemēram, iedzimtas slimības)</w:t>
      </w:r>
      <w:r w:rsidR="00B25AFA">
        <w:rPr>
          <w:lang w:val="lv-LV"/>
        </w:rPr>
        <w:t xml:space="preserve">, </w:t>
      </w:r>
      <w:r w:rsidRPr="00B25AFA">
        <w:rPr>
          <w:lang w:val="lv-LV"/>
        </w:rPr>
        <w:t>neauglības ārstešana anmnēzē</w:t>
      </w:r>
      <w:r w:rsidR="00B25AFA">
        <w:rPr>
          <w:lang w:val="lv-LV"/>
        </w:rPr>
        <w:t xml:space="preserve">, </w:t>
      </w:r>
      <w:r w:rsidRPr="00B25AFA">
        <w:rPr>
          <w:lang w:val="lv-LV"/>
        </w:rPr>
        <w:t>agrākas grūtniecības, to iznākums (skaits, laiks, norise, sarežģījumi, dzemdību veids, bērna attīstība, bērna zīdīšana u.c.)</w:t>
      </w:r>
      <w:r w:rsidR="00B25AFA">
        <w:rPr>
          <w:lang w:val="lv-LV"/>
        </w:rPr>
        <w:t>, sociāl</w:t>
      </w:r>
      <w:r w:rsidRPr="00B25AFA">
        <w:rPr>
          <w:lang w:val="lv-LV"/>
        </w:rPr>
        <w:t>ā anamnēze, psihosociālās problēmas</w:t>
      </w:r>
      <w:r w:rsidR="00B25AFA">
        <w:rPr>
          <w:lang w:val="lv-LV"/>
        </w:rPr>
        <w:t xml:space="preserve">, </w:t>
      </w:r>
      <w:r w:rsidRPr="00B25AFA">
        <w:rPr>
          <w:lang w:val="lv-LV"/>
        </w:rPr>
        <w:t>grūtnieces un ģimenes attieksme pret esošo grūtniecību</w:t>
      </w:r>
      <w:r w:rsidR="00B25AFA">
        <w:rPr>
          <w:lang w:val="lv-LV"/>
        </w:rPr>
        <w:t xml:space="preserve">, </w:t>
      </w:r>
      <w:r w:rsidRPr="00B25AFA">
        <w:rPr>
          <w:lang w:val="lv-LV"/>
        </w:rPr>
        <w:t>darba apstākļi</w:t>
      </w:r>
      <w:r w:rsidR="00B25AFA">
        <w:rPr>
          <w:lang w:val="lv-LV"/>
        </w:rPr>
        <w:t xml:space="preserve">, </w:t>
      </w:r>
      <w:r w:rsidRPr="00B25AFA">
        <w:rPr>
          <w:lang w:val="lv-LV"/>
        </w:rPr>
        <w:t>slimības šīs grūtniecības laikā un anamnēzē</w:t>
      </w:r>
      <w:r w:rsidR="00B25AFA">
        <w:rPr>
          <w:lang w:val="lv-LV"/>
        </w:rPr>
        <w:t xml:space="preserve">, </w:t>
      </w:r>
      <w:r w:rsidRPr="00B25AFA">
        <w:rPr>
          <w:lang w:val="lv-LV"/>
        </w:rPr>
        <w:t>operācijas a</w:t>
      </w:r>
      <w:r w:rsidR="00670A6F">
        <w:rPr>
          <w:lang w:val="lv-LV"/>
        </w:rPr>
        <w:t>nmnēzē (īpaši dzimomorgānu operā</w:t>
      </w:r>
      <w:r w:rsidRPr="00B25AFA">
        <w:rPr>
          <w:lang w:val="lv-LV"/>
        </w:rPr>
        <w:t>cijas)</w:t>
      </w:r>
      <w:r w:rsidR="00B25AFA">
        <w:rPr>
          <w:lang w:val="lv-LV"/>
        </w:rPr>
        <w:t xml:space="preserve">, </w:t>
      </w:r>
      <w:r w:rsidR="00881A90">
        <w:rPr>
          <w:lang w:val="lv-LV"/>
        </w:rPr>
        <w:t xml:space="preserve">medikamentu lietošana (Rezeberga, 2009). </w:t>
      </w:r>
    </w:p>
    <w:p w:rsidR="00A35BCF" w:rsidRPr="0053334B" w:rsidRDefault="00A35BCF" w:rsidP="00A35BCF">
      <w:pPr>
        <w:pStyle w:val="Default"/>
        <w:spacing w:line="360" w:lineRule="auto"/>
      </w:pPr>
      <w:r w:rsidRPr="0053334B">
        <w:t>Grūtniecības riska faktori:</w:t>
      </w:r>
    </w:p>
    <w:p w:rsidR="00A35BCF" w:rsidRPr="0053334B" w:rsidRDefault="00A35BCF" w:rsidP="00A35BCF">
      <w:pPr>
        <w:pStyle w:val="Default"/>
        <w:numPr>
          <w:ilvl w:val="0"/>
          <w:numId w:val="11"/>
        </w:numPr>
        <w:spacing w:line="360" w:lineRule="auto"/>
      </w:pPr>
      <w:r w:rsidRPr="0053334B">
        <w:t>Individuālie riska faktori:</w:t>
      </w:r>
    </w:p>
    <w:p w:rsidR="00A35BCF" w:rsidRPr="0053334B" w:rsidRDefault="00A35BCF" w:rsidP="00A35BCF">
      <w:pPr>
        <w:pStyle w:val="Default"/>
        <w:numPr>
          <w:ilvl w:val="0"/>
          <w:numId w:val="12"/>
        </w:numPr>
        <w:spacing w:line="360" w:lineRule="auto"/>
      </w:pPr>
      <w:r w:rsidRPr="0053334B">
        <w:t>ģimenes anamnēzē ģenētiskās slimības, diabēts, hipertensija u.c.;</w:t>
      </w:r>
    </w:p>
    <w:p w:rsidR="00A35BCF" w:rsidRPr="0053334B" w:rsidRDefault="00A35BCF" w:rsidP="00A35BCF">
      <w:pPr>
        <w:pStyle w:val="Default"/>
        <w:numPr>
          <w:ilvl w:val="0"/>
          <w:numId w:val="12"/>
        </w:numPr>
        <w:spacing w:line="360" w:lineRule="auto"/>
      </w:pPr>
      <w:r w:rsidRPr="0053334B">
        <w:t>psiholoģiskā slodze, konflikti, stress, sociālas problēmas;</w:t>
      </w:r>
    </w:p>
    <w:p w:rsidR="00A35BCF" w:rsidRPr="0053334B" w:rsidRDefault="00A35BCF" w:rsidP="00A35BCF">
      <w:pPr>
        <w:pStyle w:val="Default"/>
        <w:numPr>
          <w:ilvl w:val="0"/>
          <w:numId w:val="12"/>
        </w:numPr>
        <w:spacing w:line="360" w:lineRule="auto"/>
      </w:pPr>
      <w:r w:rsidRPr="0053334B">
        <w:t>adipozitāte, samazināts ķerm</w:t>
      </w:r>
      <w:r w:rsidR="00C45DB5">
        <w:t>eņa svars, mazs augums, skeleta</w:t>
      </w:r>
      <w:r w:rsidRPr="0053334B">
        <w:t xml:space="preserve"> anomālijas;</w:t>
      </w:r>
    </w:p>
    <w:p w:rsidR="00A35BCF" w:rsidRPr="0053334B" w:rsidRDefault="00C45DB5" w:rsidP="00A35BCF">
      <w:pPr>
        <w:pStyle w:val="Default"/>
        <w:numPr>
          <w:ilvl w:val="0"/>
          <w:numId w:val="12"/>
        </w:numPr>
        <w:spacing w:line="360" w:lineRule="auto"/>
      </w:pPr>
      <w:r>
        <w:t>atkarība no kaitīgām vielām (alk</w:t>
      </w:r>
      <w:r w:rsidR="00A35BCF" w:rsidRPr="0053334B">
        <w:t>ohols, nikotīns, narkotikas).</w:t>
      </w:r>
    </w:p>
    <w:p w:rsidR="00A35BCF" w:rsidRPr="0053334B" w:rsidRDefault="00A35BCF" w:rsidP="00A35BCF">
      <w:pPr>
        <w:pStyle w:val="Default"/>
        <w:numPr>
          <w:ilvl w:val="0"/>
          <w:numId w:val="11"/>
        </w:numPr>
        <w:spacing w:line="360" w:lineRule="auto"/>
      </w:pPr>
      <w:r w:rsidRPr="0053334B">
        <w:lastRenderedPageBreak/>
        <w:t>Mātes vispārējās slimības, kas var ietekmēt grūtniecību:</w:t>
      </w:r>
    </w:p>
    <w:p w:rsidR="00A35BCF" w:rsidRPr="0053334B" w:rsidRDefault="00A35BCF" w:rsidP="00A35BCF">
      <w:pPr>
        <w:pStyle w:val="Default"/>
        <w:numPr>
          <w:ilvl w:val="0"/>
          <w:numId w:val="13"/>
        </w:numPr>
        <w:spacing w:line="360" w:lineRule="auto"/>
      </w:pPr>
      <w:r w:rsidRPr="0053334B">
        <w:t>sirdskaite;</w:t>
      </w:r>
    </w:p>
    <w:p w:rsidR="00A35BCF" w:rsidRPr="0053334B" w:rsidRDefault="00A35BCF" w:rsidP="00A35BCF">
      <w:pPr>
        <w:pStyle w:val="Default"/>
        <w:numPr>
          <w:ilvl w:val="0"/>
          <w:numId w:val="13"/>
        </w:numPr>
        <w:spacing w:line="360" w:lineRule="auto"/>
      </w:pPr>
      <w:r w:rsidRPr="0053334B">
        <w:t>hipertensija, hipotensija;</w:t>
      </w:r>
    </w:p>
    <w:p w:rsidR="00A35BCF" w:rsidRPr="0053334B" w:rsidRDefault="00A35BCF" w:rsidP="00A35BCF">
      <w:pPr>
        <w:pStyle w:val="Default"/>
        <w:numPr>
          <w:ilvl w:val="0"/>
          <w:numId w:val="13"/>
        </w:numPr>
        <w:spacing w:line="360" w:lineRule="auto"/>
      </w:pPr>
      <w:r w:rsidRPr="0053334B">
        <w:t>sirds un asinsvadu slimības;</w:t>
      </w:r>
    </w:p>
    <w:p w:rsidR="00A35BCF" w:rsidRPr="0053334B" w:rsidRDefault="00A35BCF" w:rsidP="00A35BCF">
      <w:pPr>
        <w:pStyle w:val="Default"/>
        <w:numPr>
          <w:ilvl w:val="0"/>
          <w:numId w:val="13"/>
        </w:numPr>
        <w:spacing w:line="360" w:lineRule="auto"/>
      </w:pPr>
      <w:r w:rsidRPr="0053334B">
        <w:t>vēnu varikoze;</w:t>
      </w:r>
    </w:p>
    <w:p w:rsidR="00A35BCF" w:rsidRPr="0053334B" w:rsidRDefault="00A35BCF" w:rsidP="00A35BCF">
      <w:pPr>
        <w:pStyle w:val="Default"/>
        <w:numPr>
          <w:ilvl w:val="0"/>
          <w:numId w:val="13"/>
        </w:numPr>
        <w:spacing w:line="360" w:lineRule="auto"/>
      </w:pPr>
      <w:r w:rsidRPr="0053334B">
        <w:t>hemorāģiskā diatēze;</w:t>
      </w:r>
    </w:p>
    <w:p w:rsidR="00A35BCF" w:rsidRPr="0053334B" w:rsidRDefault="00A35BCF" w:rsidP="00A35BCF">
      <w:pPr>
        <w:pStyle w:val="Default"/>
        <w:numPr>
          <w:ilvl w:val="0"/>
          <w:numId w:val="13"/>
        </w:numPr>
        <w:spacing w:line="360" w:lineRule="auto"/>
      </w:pPr>
      <w:r w:rsidRPr="0053334B">
        <w:t>plaušu slimības;</w:t>
      </w:r>
    </w:p>
    <w:p w:rsidR="00A35BCF" w:rsidRPr="0053334B" w:rsidRDefault="00A35BCF" w:rsidP="00A35BCF">
      <w:pPr>
        <w:pStyle w:val="Default"/>
        <w:numPr>
          <w:ilvl w:val="0"/>
          <w:numId w:val="13"/>
        </w:numPr>
        <w:spacing w:line="360" w:lineRule="auto"/>
      </w:pPr>
      <w:r w:rsidRPr="0053334B">
        <w:t>pielonefrīts, nieru mazspēja;</w:t>
      </w:r>
    </w:p>
    <w:p w:rsidR="00A35BCF" w:rsidRPr="0053334B" w:rsidRDefault="00A35BCF" w:rsidP="00A35BCF">
      <w:pPr>
        <w:pStyle w:val="Default"/>
        <w:numPr>
          <w:ilvl w:val="0"/>
          <w:numId w:val="13"/>
        </w:numPr>
        <w:spacing w:line="360" w:lineRule="auto"/>
      </w:pPr>
      <w:r w:rsidRPr="0053334B">
        <w:t>kuņģa un zarnu trakta slimība;</w:t>
      </w:r>
    </w:p>
    <w:p w:rsidR="00A35BCF" w:rsidRPr="0053334B" w:rsidRDefault="00A35BCF" w:rsidP="00A35BCF">
      <w:pPr>
        <w:pStyle w:val="Default"/>
        <w:numPr>
          <w:ilvl w:val="0"/>
          <w:numId w:val="13"/>
        </w:numPr>
        <w:spacing w:line="360" w:lineRule="auto"/>
      </w:pPr>
      <w:r w:rsidRPr="0053334B">
        <w:t>aknu slimība;</w:t>
      </w:r>
    </w:p>
    <w:p w:rsidR="00A35BCF" w:rsidRPr="0053334B" w:rsidRDefault="00A35BCF" w:rsidP="00A35BCF">
      <w:pPr>
        <w:pStyle w:val="Default"/>
        <w:numPr>
          <w:ilvl w:val="0"/>
          <w:numId w:val="13"/>
        </w:numPr>
        <w:spacing w:line="360" w:lineRule="auto"/>
      </w:pPr>
      <w:r w:rsidRPr="0053334B">
        <w:t>diabēts;</w:t>
      </w:r>
    </w:p>
    <w:p w:rsidR="00A35BCF" w:rsidRPr="0053334B" w:rsidRDefault="00A35BCF" w:rsidP="00A35BCF">
      <w:pPr>
        <w:pStyle w:val="Default"/>
        <w:numPr>
          <w:ilvl w:val="0"/>
          <w:numId w:val="13"/>
        </w:numPr>
        <w:spacing w:line="360" w:lineRule="auto"/>
      </w:pPr>
      <w:r w:rsidRPr="0053334B">
        <w:t>hipo- un hipertireoze;</w:t>
      </w:r>
    </w:p>
    <w:p w:rsidR="00A35BCF" w:rsidRPr="0053334B" w:rsidRDefault="00A35BCF" w:rsidP="00A35BCF">
      <w:pPr>
        <w:pStyle w:val="Default"/>
        <w:numPr>
          <w:ilvl w:val="0"/>
          <w:numId w:val="13"/>
        </w:numPr>
        <w:spacing w:line="360" w:lineRule="auto"/>
      </w:pPr>
      <w:r w:rsidRPr="0053334B">
        <w:t>alerģija;</w:t>
      </w:r>
    </w:p>
    <w:p w:rsidR="00A35BCF" w:rsidRPr="0053334B" w:rsidRDefault="00A35BCF" w:rsidP="00A35BCF">
      <w:pPr>
        <w:pStyle w:val="Default"/>
        <w:numPr>
          <w:ilvl w:val="0"/>
          <w:numId w:val="13"/>
        </w:numPr>
        <w:spacing w:line="360" w:lineRule="auto"/>
      </w:pPr>
      <w:r w:rsidRPr="0053334B">
        <w:t>neiroloģiski psihiatriskā slimība;</w:t>
      </w:r>
    </w:p>
    <w:p w:rsidR="00A35BCF" w:rsidRPr="0053334B" w:rsidRDefault="00A35BCF" w:rsidP="00A35BCF">
      <w:pPr>
        <w:pStyle w:val="Default"/>
        <w:numPr>
          <w:ilvl w:val="0"/>
          <w:numId w:val="13"/>
        </w:numPr>
        <w:spacing w:line="360" w:lineRule="auto"/>
      </w:pPr>
      <w:r w:rsidRPr="0053334B">
        <w:t>infekcioza slimība;</w:t>
      </w:r>
    </w:p>
    <w:p w:rsidR="00A35BCF" w:rsidRPr="0053334B" w:rsidRDefault="00A35BCF" w:rsidP="00A35BCF">
      <w:pPr>
        <w:pStyle w:val="Default"/>
        <w:numPr>
          <w:ilvl w:val="0"/>
          <w:numId w:val="13"/>
        </w:numPr>
        <w:spacing w:line="360" w:lineRule="auto"/>
      </w:pPr>
      <w:r w:rsidRPr="0053334B">
        <w:t>ļaundabīga slimība.</w:t>
      </w:r>
    </w:p>
    <w:p w:rsidR="00A35BCF" w:rsidRPr="0053334B" w:rsidRDefault="00A35BCF" w:rsidP="00A35BCF">
      <w:pPr>
        <w:pStyle w:val="Default"/>
        <w:numPr>
          <w:ilvl w:val="0"/>
          <w:numId w:val="11"/>
        </w:numPr>
        <w:spacing w:line="360" w:lineRule="auto"/>
      </w:pPr>
      <w:r w:rsidRPr="0053334B">
        <w:t>Riska faktori anamnēzē, kas var ietekmēt esošo grūtniecību:</w:t>
      </w:r>
    </w:p>
    <w:p w:rsidR="00A35BCF" w:rsidRPr="0053334B" w:rsidRDefault="00A35BCF" w:rsidP="00A35BCF">
      <w:pPr>
        <w:pStyle w:val="Default"/>
        <w:numPr>
          <w:ilvl w:val="0"/>
          <w:numId w:val="14"/>
        </w:numPr>
        <w:spacing w:line="360" w:lineRule="auto"/>
      </w:pPr>
      <w:r w:rsidRPr="0053334B">
        <w:t>olnīcu mazspēja, neauglības ārstēšana;</w:t>
      </w:r>
    </w:p>
    <w:p w:rsidR="00A35BCF" w:rsidRPr="0053334B" w:rsidRDefault="00A35BCF" w:rsidP="00A35BCF">
      <w:pPr>
        <w:pStyle w:val="Default"/>
        <w:numPr>
          <w:ilvl w:val="0"/>
          <w:numId w:val="14"/>
        </w:numPr>
        <w:spacing w:line="360" w:lineRule="auto"/>
      </w:pPr>
      <w:r w:rsidRPr="0053334B">
        <w:t>dzemdes patoloģijas (attīstības patoloģija, dzemdes mioma, dzemdes operācija anamnēzē, piemēram, ķeizargrieziens, miomas mezglu enukleācija);</w:t>
      </w:r>
    </w:p>
    <w:p w:rsidR="00A35BCF" w:rsidRPr="0053334B" w:rsidRDefault="00A35BCF" w:rsidP="00A35BCF">
      <w:pPr>
        <w:pStyle w:val="Default"/>
        <w:numPr>
          <w:ilvl w:val="0"/>
          <w:numId w:val="14"/>
        </w:numPr>
        <w:spacing w:line="360" w:lineRule="auto"/>
      </w:pPr>
      <w:r w:rsidRPr="0053334B">
        <w:t>asins pārliešana;</w:t>
      </w:r>
    </w:p>
    <w:p w:rsidR="00A35BCF" w:rsidRPr="0053334B" w:rsidRDefault="00A35BCF" w:rsidP="00A35BCF">
      <w:pPr>
        <w:pStyle w:val="Default"/>
        <w:numPr>
          <w:ilvl w:val="0"/>
          <w:numId w:val="14"/>
        </w:numPr>
        <w:spacing w:line="360" w:lineRule="auto"/>
      </w:pPr>
      <w:r w:rsidRPr="0053334B">
        <w:t>divi un vairāk aborti (spontānie vai mākslīgie);</w:t>
      </w:r>
    </w:p>
    <w:p w:rsidR="00A35BCF" w:rsidRPr="0053334B" w:rsidRDefault="00A35BCF" w:rsidP="00A35BCF">
      <w:pPr>
        <w:pStyle w:val="Default"/>
        <w:numPr>
          <w:ilvl w:val="0"/>
          <w:numId w:val="14"/>
        </w:numPr>
        <w:spacing w:line="360" w:lineRule="auto"/>
      </w:pPr>
      <w:r w:rsidRPr="0053334B">
        <w:t>intrauterīna augļa nāve;</w:t>
      </w:r>
    </w:p>
    <w:p w:rsidR="00A35BCF" w:rsidRPr="0053334B" w:rsidRDefault="00A35BCF" w:rsidP="00A35BCF">
      <w:pPr>
        <w:pStyle w:val="Default"/>
        <w:numPr>
          <w:ilvl w:val="0"/>
          <w:numId w:val="14"/>
        </w:numPr>
        <w:spacing w:line="360" w:lineRule="auto"/>
      </w:pPr>
      <w:r w:rsidRPr="0053334B">
        <w:t>priekšlaicīgas dzemdības;</w:t>
      </w:r>
    </w:p>
    <w:p w:rsidR="00A35BCF" w:rsidRPr="0053334B" w:rsidRDefault="00A35BCF" w:rsidP="00A35BCF">
      <w:pPr>
        <w:pStyle w:val="Default"/>
        <w:numPr>
          <w:ilvl w:val="0"/>
          <w:numId w:val="14"/>
        </w:numPr>
        <w:spacing w:line="360" w:lineRule="auto"/>
      </w:pPr>
      <w:r w:rsidRPr="0053334B">
        <w:t>placentas nepietiekamība;</w:t>
      </w:r>
    </w:p>
    <w:p w:rsidR="00A35BCF" w:rsidRPr="0053334B" w:rsidRDefault="00A35BCF" w:rsidP="00A35BCF">
      <w:pPr>
        <w:pStyle w:val="Default"/>
        <w:numPr>
          <w:ilvl w:val="0"/>
          <w:numId w:val="14"/>
        </w:numPr>
        <w:spacing w:line="360" w:lineRule="auto"/>
      </w:pPr>
      <w:r w:rsidRPr="0053334B">
        <w:t>imūnkonflikts;</w:t>
      </w:r>
    </w:p>
    <w:p w:rsidR="00A35BCF" w:rsidRPr="0053334B" w:rsidRDefault="00A35BCF" w:rsidP="00A35BCF">
      <w:pPr>
        <w:pStyle w:val="Default"/>
        <w:numPr>
          <w:ilvl w:val="0"/>
          <w:numId w:val="14"/>
        </w:numPr>
        <w:spacing w:line="360" w:lineRule="auto"/>
      </w:pPr>
      <w:r w:rsidRPr="0053334B">
        <w:t>sarežģījumi iepriekšējās grūtniecībās (trombembolija, placentas priekšguļa, priekšlaicīga placentas atslāņošanās u.c.);</w:t>
      </w:r>
    </w:p>
    <w:p w:rsidR="00A35BCF" w:rsidRPr="0053334B" w:rsidRDefault="00A35BCF" w:rsidP="00A35BCF">
      <w:pPr>
        <w:pStyle w:val="Default"/>
        <w:numPr>
          <w:ilvl w:val="0"/>
          <w:numId w:val="14"/>
        </w:numPr>
        <w:spacing w:line="360" w:lineRule="auto"/>
      </w:pPr>
      <w:r w:rsidRPr="0053334B">
        <w:t>sarežģījumi iepriekšējās dzemdībās;</w:t>
      </w:r>
    </w:p>
    <w:p w:rsidR="00A35BCF" w:rsidRPr="0053334B" w:rsidRDefault="00A35BCF" w:rsidP="00A35BCF">
      <w:pPr>
        <w:pStyle w:val="Default"/>
        <w:numPr>
          <w:ilvl w:val="0"/>
          <w:numId w:val="14"/>
        </w:numPr>
        <w:spacing w:line="360" w:lineRule="auto"/>
      </w:pPr>
      <w:r w:rsidRPr="0053334B">
        <w:t>multiparitāte (vairāk nekā četras dzemdības)</w:t>
      </w:r>
      <w:r w:rsidR="00F1573B">
        <w:t>;</w:t>
      </w:r>
    </w:p>
    <w:p w:rsidR="00A35BCF" w:rsidRPr="0053334B" w:rsidRDefault="00A35BCF" w:rsidP="00A35BCF">
      <w:pPr>
        <w:pStyle w:val="Default"/>
        <w:numPr>
          <w:ilvl w:val="0"/>
          <w:numId w:val="14"/>
        </w:numPr>
        <w:spacing w:line="360" w:lineRule="auto"/>
      </w:pPr>
      <w:r w:rsidRPr="0053334B">
        <w:t>daudzaugļu grūtniecība;</w:t>
      </w:r>
    </w:p>
    <w:p w:rsidR="00A35BCF" w:rsidRPr="0053334B" w:rsidRDefault="00A35BCF" w:rsidP="00A35BCF">
      <w:pPr>
        <w:pStyle w:val="Default"/>
        <w:numPr>
          <w:ilvl w:val="0"/>
          <w:numId w:val="14"/>
        </w:numPr>
        <w:spacing w:line="360" w:lineRule="auto"/>
      </w:pPr>
      <w:r w:rsidRPr="0053334B">
        <w:t>jaundzimušā ķermeņa masa &gt;4500 g vai &lt;2500 g.</w:t>
      </w:r>
    </w:p>
    <w:p w:rsidR="00A35BCF" w:rsidRPr="0053334B" w:rsidRDefault="00A35BCF" w:rsidP="00A35BCF">
      <w:pPr>
        <w:pStyle w:val="Default"/>
        <w:numPr>
          <w:ilvl w:val="0"/>
          <w:numId w:val="11"/>
        </w:numPr>
        <w:spacing w:line="360" w:lineRule="auto"/>
      </w:pPr>
      <w:r w:rsidRPr="0053334B">
        <w:lastRenderedPageBreak/>
        <w:t>Esošās grūtniecības riska faktori:</w:t>
      </w:r>
    </w:p>
    <w:p w:rsidR="00A35BCF" w:rsidRPr="0053334B" w:rsidRDefault="00A35BCF" w:rsidP="00A35BCF">
      <w:pPr>
        <w:pStyle w:val="Default"/>
        <w:numPr>
          <w:ilvl w:val="0"/>
          <w:numId w:val="15"/>
        </w:numPr>
        <w:spacing w:line="360" w:lineRule="auto"/>
      </w:pPr>
      <w:r w:rsidRPr="0053334B">
        <w:t>mātes vecums &lt;18 (16) gadiem, vai &gt;35 (40) gadiem;</w:t>
      </w:r>
    </w:p>
    <w:p w:rsidR="00A35BCF" w:rsidRPr="0053334B" w:rsidRDefault="00A35BCF" w:rsidP="00A35BCF">
      <w:pPr>
        <w:pStyle w:val="Default"/>
        <w:numPr>
          <w:ilvl w:val="0"/>
          <w:numId w:val="15"/>
        </w:numPr>
        <w:spacing w:line="360" w:lineRule="auto"/>
      </w:pPr>
      <w:r w:rsidRPr="0053334B">
        <w:t>vispārējas slimības;</w:t>
      </w:r>
    </w:p>
    <w:p w:rsidR="00A35BCF" w:rsidRPr="0053334B" w:rsidRDefault="00A35BCF" w:rsidP="00A35BCF">
      <w:pPr>
        <w:pStyle w:val="Default"/>
        <w:numPr>
          <w:ilvl w:val="0"/>
          <w:numId w:val="15"/>
        </w:numPr>
        <w:spacing w:line="360" w:lineRule="auto"/>
      </w:pPr>
      <w:r w:rsidRPr="0053334B">
        <w:t>psiholoģiska vai sociāla slodze;</w:t>
      </w:r>
    </w:p>
    <w:p w:rsidR="00A35BCF" w:rsidRPr="0053334B" w:rsidRDefault="00A35BCF" w:rsidP="00A35BCF">
      <w:pPr>
        <w:pStyle w:val="Default"/>
        <w:numPr>
          <w:ilvl w:val="0"/>
          <w:numId w:val="15"/>
        </w:numPr>
        <w:spacing w:line="360" w:lineRule="auto"/>
      </w:pPr>
      <w:r w:rsidRPr="0053334B">
        <w:t>atkarība no al</w:t>
      </w:r>
      <w:r w:rsidR="00F1573B">
        <w:t>kohola, nikotīna vai narkotikām;</w:t>
      </w:r>
    </w:p>
    <w:p w:rsidR="00A35BCF" w:rsidRPr="0053334B" w:rsidRDefault="00A35BCF" w:rsidP="00A35BCF">
      <w:pPr>
        <w:pStyle w:val="Default"/>
        <w:numPr>
          <w:ilvl w:val="0"/>
          <w:numId w:val="15"/>
        </w:numPr>
        <w:spacing w:line="360" w:lineRule="auto"/>
      </w:pPr>
      <w:r w:rsidRPr="0053334B">
        <w:t>gestācijas diabēts;</w:t>
      </w:r>
    </w:p>
    <w:p w:rsidR="00A35BCF" w:rsidRPr="0053334B" w:rsidRDefault="00A35BCF" w:rsidP="00A35BCF">
      <w:pPr>
        <w:pStyle w:val="Default"/>
        <w:numPr>
          <w:ilvl w:val="0"/>
          <w:numId w:val="15"/>
        </w:numPr>
        <w:spacing w:line="360" w:lineRule="auto"/>
      </w:pPr>
      <w:r w:rsidRPr="0053334B">
        <w:t>paaugstināts asinsspiediens, preeklampsija, eklampsija;</w:t>
      </w:r>
    </w:p>
    <w:p w:rsidR="00A35BCF" w:rsidRPr="0053334B" w:rsidRDefault="00A35BCF" w:rsidP="00A35BCF">
      <w:pPr>
        <w:pStyle w:val="Default"/>
        <w:numPr>
          <w:ilvl w:val="0"/>
          <w:numId w:val="15"/>
        </w:numPr>
        <w:spacing w:line="360" w:lineRule="auto"/>
      </w:pPr>
      <w:r w:rsidRPr="0053334B">
        <w:t>hipotonija;</w:t>
      </w:r>
    </w:p>
    <w:p w:rsidR="00A35BCF" w:rsidRPr="0053334B" w:rsidRDefault="00A35BCF" w:rsidP="00A35BCF">
      <w:pPr>
        <w:pStyle w:val="Default"/>
        <w:numPr>
          <w:ilvl w:val="0"/>
          <w:numId w:val="15"/>
        </w:numPr>
        <w:spacing w:line="360" w:lineRule="auto"/>
      </w:pPr>
      <w:r w:rsidRPr="0053334B">
        <w:t>pielonefrīts;</w:t>
      </w:r>
    </w:p>
    <w:p w:rsidR="00A35BCF" w:rsidRPr="0053334B" w:rsidRDefault="00F1573B" w:rsidP="00A35BCF">
      <w:pPr>
        <w:pStyle w:val="Default"/>
        <w:numPr>
          <w:ilvl w:val="0"/>
          <w:numId w:val="15"/>
        </w:numPr>
        <w:spacing w:line="360" w:lineRule="auto"/>
      </w:pPr>
      <w:r>
        <w:t>ģeneralizē</w:t>
      </w:r>
      <w:r w:rsidR="00A35BCF" w:rsidRPr="0053334B">
        <w:t>ta tūska, pārmērīga pieņemšanās svarā;</w:t>
      </w:r>
    </w:p>
    <w:p w:rsidR="00A35BCF" w:rsidRPr="0053334B" w:rsidRDefault="00A35BCF" w:rsidP="00A35BCF">
      <w:pPr>
        <w:pStyle w:val="Default"/>
        <w:numPr>
          <w:ilvl w:val="0"/>
          <w:numId w:val="15"/>
        </w:numPr>
        <w:spacing w:line="360" w:lineRule="auto"/>
      </w:pPr>
      <w:r w:rsidRPr="0053334B">
        <w:t>anēmija;</w:t>
      </w:r>
    </w:p>
    <w:p w:rsidR="00A35BCF" w:rsidRPr="0053334B" w:rsidRDefault="00A35BCF" w:rsidP="00A35BCF">
      <w:pPr>
        <w:pStyle w:val="Default"/>
        <w:numPr>
          <w:ilvl w:val="0"/>
          <w:numId w:val="15"/>
        </w:numPr>
        <w:spacing w:line="360" w:lineRule="auto"/>
      </w:pPr>
      <w:r w:rsidRPr="0053334B">
        <w:t>dzemdes kakla nepietiekamība;</w:t>
      </w:r>
    </w:p>
    <w:p w:rsidR="00A35BCF" w:rsidRPr="0053334B" w:rsidRDefault="00A35BCF" w:rsidP="00A35BCF">
      <w:pPr>
        <w:pStyle w:val="Default"/>
        <w:numPr>
          <w:ilvl w:val="0"/>
          <w:numId w:val="15"/>
        </w:numPr>
        <w:spacing w:line="360" w:lineRule="auto"/>
      </w:pPr>
      <w:r w:rsidRPr="0053334B">
        <w:t>asiņošana;</w:t>
      </w:r>
    </w:p>
    <w:p w:rsidR="00A35BCF" w:rsidRPr="0053334B" w:rsidRDefault="00A35BCF" w:rsidP="00A35BCF">
      <w:pPr>
        <w:pStyle w:val="Default"/>
        <w:numPr>
          <w:ilvl w:val="0"/>
          <w:numId w:val="15"/>
        </w:numPr>
        <w:spacing w:line="360" w:lineRule="auto"/>
      </w:pPr>
      <w:r w:rsidRPr="0053334B">
        <w:t>placentas priekšguļa;</w:t>
      </w:r>
    </w:p>
    <w:p w:rsidR="00A35BCF" w:rsidRPr="0053334B" w:rsidRDefault="00A35BCF" w:rsidP="00A35BCF">
      <w:pPr>
        <w:pStyle w:val="Default"/>
        <w:numPr>
          <w:ilvl w:val="0"/>
          <w:numId w:val="15"/>
        </w:numPr>
        <w:spacing w:line="360" w:lineRule="auto"/>
      </w:pPr>
      <w:r w:rsidRPr="0053334B">
        <w:t>liels augļa svars;</w:t>
      </w:r>
    </w:p>
    <w:p w:rsidR="00A35BCF" w:rsidRPr="0053334B" w:rsidRDefault="00A35BCF" w:rsidP="00A35BCF">
      <w:pPr>
        <w:pStyle w:val="Default"/>
        <w:numPr>
          <w:ilvl w:val="0"/>
          <w:numId w:val="15"/>
        </w:numPr>
        <w:spacing w:line="360" w:lineRule="auto"/>
      </w:pPr>
      <w:r w:rsidRPr="0053334B">
        <w:t>aizkavēta augļa augšana;</w:t>
      </w:r>
    </w:p>
    <w:p w:rsidR="00A35BCF" w:rsidRPr="0053334B" w:rsidRDefault="00A35BCF" w:rsidP="00A35BCF">
      <w:pPr>
        <w:pStyle w:val="Default"/>
        <w:numPr>
          <w:ilvl w:val="0"/>
          <w:numId w:val="15"/>
        </w:numPr>
        <w:spacing w:line="360" w:lineRule="auto"/>
      </w:pPr>
      <w:r w:rsidRPr="0053334B">
        <w:t>placentas nepietiekamība;</w:t>
      </w:r>
    </w:p>
    <w:p w:rsidR="00A35BCF" w:rsidRPr="0053334B" w:rsidRDefault="00A35BCF" w:rsidP="00A35BCF">
      <w:pPr>
        <w:pStyle w:val="Default"/>
        <w:numPr>
          <w:ilvl w:val="0"/>
          <w:numId w:val="15"/>
        </w:numPr>
        <w:spacing w:line="360" w:lineRule="auto"/>
      </w:pPr>
      <w:r w:rsidRPr="0053334B">
        <w:t>daudzaugļu grūtniecība;</w:t>
      </w:r>
    </w:p>
    <w:p w:rsidR="00A35BCF" w:rsidRPr="0053334B" w:rsidRDefault="00A35BCF" w:rsidP="00A35BCF">
      <w:pPr>
        <w:pStyle w:val="Default"/>
        <w:numPr>
          <w:ilvl w:val="0"/>
          <w:numId w:val="15"/>
        </w:numPr>
        <w:spacing w:line="360" w:lineRule="auto"/>
      </w:pPr>
      <w:r w:rsidRPr="0053334B">
        <w:t>rēzus konflikta iespējamība;</w:t>
      </w:r>
    </w:p>
    <w:p w:rsidR="00A35BCF" w:rsidRPr="0053334B" w:rsidRDefault="00A35BCF" w:rsidP="00A35BCF">
      <w:pPr>
        <w:pStyle w:val="Default"/>
        <w:numPr>
          <w:ilvl w:val="0"/>
          <w:numId w:val="15"/>
        </w:numPr>
        <w:spacing w:line="360" w:lineRule="auto"/>
      </w:pPr>
      <w:r w:rsidRPr="0053334B">
        <w:t>augļa guļas anomālijas.</w:t>
      </w:r>
    </w:p>
    <w:p w:rsidR="00A35BCF" w:rsidRPr="0053334B" w:rsidRDefault="00A35BCF" w:rsidP="00A35BCF">
      <w:pPr>
        <w:pStyle w:val="Default"/>
        <w:spacing w:line="360" w:lineRule="auto"/>
      </w:pPr>
      <w:r w:rsidRPr="0053334B">
        <w:t>Pēc Pasaules veselības organizācijas rekomendācijām, katras sievietes risku ir iespējams novērtēt pēc šādas riska skalas, ievācot akušierisko anamnēzi:</w:t>
      </w:r>
    </w:p>
    <w:p w:rsidR="00A35BCF" w:rsidRPr="0053334B" w:rsidRDefault="00A35BCF" w:rsidP="00A35BCF">
      <w:pPr>
        <w:pStyle w:val="Default"/>
        <w:numPr>
          <w:ilvl w:val="0"/>
          <w:numId w:val="11"/>
        </w:numPr>
        <w:spacing w:line="360" w:lineRule="auto"/>
      </w:pPr>
      <w:r w:rsidRPr="0053334B">
        <w:t>iepriekš nedzīvs dzimis vai miris jaundzimušais;</w:t>
      </w:r>
    </w:p>
    <w:p w:rsidR="00A35BCF" w:rsidRPr="0053334B" w:rsidRDefault="00A35BCF" w:rsidP="00A35BCF">
      <w:pPr>
        <w:pStyle w:val="Default"/>
        <w:numPr>
          <w:ilvl w:val="0"/>
          <w:numId w:val="11"/>
        </w:numPr>
        <w:spacing w:line="360" w:lineRule="auto"/>
      </w:pPr>
      <w:r w:rsidRPr="0053334B">
        <w:t>anamnēzē trīs vai vairāk spontāni aborti pēc kārtas;</w:t>
      </w:r>
    </w:p>
    <w:p w:rsidR="00A35BCF" w:rsidRPr="0053334B" w:rsidRDefault="00A35BCF" w:rsidP="00A35BCF">
      <w:pPr>
        <w:pStyle w:val="Default"/>
        <w:numPr>
          <w:ilvl w:val="0"/>
          <w:numId w:val="11"/>
        </w:numPr>
        <w:spacing w:line="360" w:lineRule="auto"/>
      </w:pPr>
      <w:r w:rsidRPr="0053334B">
        <w:t>pēdējam bērnam dzimšanas svars &lt;2500 g;</w:t>
      </w:r>
    </w:p>
    <w:p w:rsidR="00A35BCF" w:rsidRPr="0053334B" w:rsidRDefault="00A35BCF" w:rsidP="00A35BCF">
      <w:pPr>
        <w:pStyle w:val="Default"/>
        <w:numPr>
          <w:ilvl w:val="0"/>
          <w:numId w:val="11"/>
        </w:numPr>
        <w:spacing w:line="360" w:lineRule="auto"/>
      </w:pPr>
      <w:r w:rsidRPr="0053334B">
        <w:t>pēdējam bērnam dzimšanas svars &gt; 4500 g;</w:t>
      </w:r>
    </w:p>
    <w:p w:rsidR="00A35BCF" w:rsidRPr="0053334B" w:rsidRDefault="00A35BCF" w:rsidP="00A35BCF">
      <w:pPr>
        <w:pStyle w:val="Default"/>
        <w:numPr>
          <w:ilvl w:val="0"/>
          <w:numId w:val="11"/>
        </w:numPr>
        <w:spacing w:line="360" w:lineRule="auto"/>
      </w:pPr>
      <w:r w:rsidRPr="0053334B">
        <w:t>hospita</w:t>
      </w:r>
      <w:r w:rsidR="00F1573B">
        <w:t>lizāija pēdējās grūtniecības lai</w:t>
      </w:r>
      <w:r w:rsidRPr="0053334B">
        <w:t>kā paaugstināta asinsspiediena/ preeklampsijas dēļ;</w:t>
      </w:r>
    </w:p>
    <w:p w:rsidR="00A35BCF" w:rsidRPr="0053334B" w:rsidRDefault="00A35BCF" w:rsidP="00A35BCF">
      <w:pPr>
        <w:pStyle w:val="Default"/>
        <w:numPr>
          <w:ilvl w:val="0"/>
          <w:numId w:val="11"/>
        </w:numPr>
        <w:spacing w:line="360" w:lineRule="auto"/>
      </w:pPr>
      <w:r w:rsidRPr="0053334B">
        <w:t>iepriekš ķirurģiskas manipulācijas dzimumceļos (miomektomija, starpsienas likvidācija, koniska biopsija, klasiskais ķeizargrie</w:t>
      </w:r>
      <w:r w:rsidR="00F1573B">
        <w:t>ziens, dzemdes kakla cerklāža);</w:t>
      </w:r>
    </w:p>
    <w:p w:rsidR="00A35BCF" w:rsidRPr="0053334B" w:rsidRDefault="00A35BCF" w:rsidP="00A35BCF">
      <w:pPr>
        <w:pStyle w:val="Default"/>
        <w:numPr>
          <w:ilvl w:val="0"/>
          <w:numId w:val="11"/>
        </w:numPr>
        <w:spacing w:line="360" w:lineRule="auto"/>
      </w:pPr>
      <w:r w:rsidRPr="0053334B">
        <w:t>diagnosticēta daudzaugļu grūtniecība vai ir aizdomas par to;</w:t>
      </w:r>
    </w:p>
    <w:p w:rsidR="00A35BCF" w:rsidRPr="0053334B" w:rsidRDefault="00A35BCF" w:rsidP="00A35BCF">
      <w:pPr>
        <w:pStyle w:val="Default"/>
        <w:numPr>
          <w:ilvl w:val="0"/>
          <w:numId w:val="11"/>
        </w:numPr>
        <w:spacing w:line="360" w:lineRule="auto"/>
      </w:pPr>
      <w:r w:rsidRPr="0053334B">
        <w:t>mātes vecums &lt;16 gadiem;</w:t>
      </w:r>
    </w:p>
    <w:p w:rsidR="00A35BCF" w:rsidRPr="0053334B" w:rsidRDefault="00A35BCF" w:rsidP="00A35BCF">
      <w:pPr>
        <w:pStyle w:val="Default"/>
        <w:numPr>
          <w:ilvl w:val="0"/>
          <w:numId w:val="11"/>
        </w:numPr>
        <w:spacing w:line="360" w:lineRule="auto"/>
      </w:pPr>
      <w:r w:rsidRPr="0053334B">
        <w:lastRenderedPageBreak/>
        <w:t>mātes vecums &gt;40 gadiem;</w:t>
      </w:r>
    </w:p>
    <w:p w:rsidR="00A35BCF" w:rsidRPr="0053334B" w:rsidRDefault="00A35BCF" w:rsidP="00A35BCF">
      <w:pPr>
        <w:pStyle w:val="Default"/>
        <w:numPr>
          <w:ilvl w:val="0"/>
          <w:numId w:val="11"/>
        </w:numPr>
        <w:spacing w:line="360" w:lineRule="auto"/>
      </w:pPr>
      <w:r w:rsidRPr="0053334B">
        <w:t>izoimunizācijas rēzus sistēmā (iepriekšējā vai šajā grūtneicībā);</w:t>
      </w:r>
    </w:p>
    <w:p w:rsidR="00A35BCF" w:rsidRPr="0053334B" w:rsidRDefault="00A35BCF" w:rsidP="00A35BCF">
      <w:pPr>
        <w:pStyle w:val="Default"/>
        <w:numPr>
          <w:ilvl w:val="0"/>
          <w:numId w:val="11"/>
        </w:numPr>
        <w:spacing w:line="360" w:lineRule="auto"/>
      </w:pPr>
      <w:r w:rsidRPr="0053334B">
        <w:t>vagināla asiņošana grūtniecības laikā;</w:t>
      </w:r>
    </w:p>
    <w:p w:rsidR="00A35BCF" w:rsidRPr="0053334B" w:rsidRDefault="00A35BCF" w:rsidP="00A35BCF">
      <w:pPr>
        <w:pStyle w:val="Default"/>
        <w:numPr>
          <w:ilvl w:val="0"/>
          <w:numId w:val="11"/>
        </w:numPr>
        <w:spacing w:line="360" w:lineRule="auto"/>
      </w:pPr>
      <w:r w:rsidRPr="0053334B">
        <w:t>veidojumi mazajā iegurnī;</w:t>
      </w:r>
    </w:p>
    <w:p w:rsidR="00A35BCF" w:rsidRPr="0053334B" w:rsidRDefault="00A35BCF" w:rsidP="00A35BCF">
      <w:pPr>
        <w:pStyle w:val="Default"/>
        <w:numPr>
          <w:ilvl w:val="0"/>
          <w:numId w:val="11"/>
        </w:numPr>
        <w:spacing w:line="360" w:lineRule="auto"/>
      </w:pPr>
      <w:r w:rsidRPr="0053334B">
        <w:t>diastoliskais spiediens uzsākot antenatālo aprūpi &gt;90 mm Hg;</w:t>
      </w:r>
    </w:p>
    <w:p w:rsidR="00A35BCF" w:rsidRPr="0053334B" w:rsidRDefault="00A35BCF" w:rsidP="00A35BCF">
      <w:pPr>
        <w:pStyle w:val="Default"/>
        <w:numPr>
          <w:ilvl w:val="0"/>
          <w:numId w:val="11"/>
        </w:numPr>
        <w:spacing w:line="360" w:lineRule="auto"/>
      </w:pPr>
      <w:r w:rsidRPr="0053334B">
        <w:t>insulīna atkarīgs diabēts;</w:t>
      </w:r>
    </w:p>
    <w:p w:rsidR="00A35BCF" w:rsidRPr="0053334B" w:rsidRDefault="00A35BCF" w:rsidP="00A35BCF">
      <w:pPr>
        <w:pStyle w:val="Default"/>
        <w:numPr>
          <w:ilvl w:val="0"/>
          <w:numId w:val="11"/>
        </w:numPr>
        <w:spacing w:line="360" w:lineRule="auto"/>
      </w:pPr>
      <w:r w:rsidRPr="0053334B">
        <w:t>nieru slimība;</w:t>
      </w:r>
    </w:p>
    <w:p w:rsidR="00A35BCF" w:rsidRPr="0053334B" w:rsidRDefault="00A35BCF" w:rsidP="00A35BCF">
      <w:pPr>
        <w:pStyle w:val="Default"/>
        <w:numPr>
          <w:ilvl w:val="0"/>
          <w:numId w:val="11"/>
        </w:numPr>
        <w:spacing w:line="360" w:lineRule="auto"/>
      </w:pPr>
      <w:r w:rsidRPr="0053334B">
        <w:t>sirds slimība;</w:t>
      </w:r>
    </w:p>
    <w:p w:rsidR="00A35BCF" w:rsidRPr="0053334B" w:rsidRDefault="00A35BCF" w:rsidP="00A35BCF">
      <w:pPr>
        <w:pStyle w:val="Default"/>
        <w:numPr>
          <w:ilvl w:val="0"/>
          <w:numId w:val="11"/>
        </w:numPr>
        <w:spacing w:line="360" w:lineRule="auto"/>
      </w:pPr>
      <w:r w:rsidRPr="0053334B">
        <w:t>zināma sievietes atkarība no kaitīgu vielu lietošanas (ieskaitot alkoholu);</w:t>
      </w:r>
    </w:p>
    <w:p w:rsidR="00A35BCF" w:rsidRPr="0053334B" w:rsidRDefault="00A35BCF" w:rsidP="00A35BCF">
      <w:pPr>
        <w:pStyle w:val="Default"/>
        <w:numPr>
          <w:ilvl w:val="0"/>
          <w:numId w:val="11"/>
        </w:numPr>
        <w:spacing w:line="360" w:lineRule="auto"/>
      </w:pPr>
      <w:r w:rsidRPr="0053334B">
        <w:t>citas slimības vai stāvokļi (specificēt) (Rezeberga, 2009).</w:t>
      </w:r>
    </w:p>
    <w:p w:rsidR="00A35BCF" w:rsidRPr="0053334B" w:rsidRDefault="00A35BCF" w:rsidP="00DE7391">
      <w:pPr>
        <w:pStyle w:val="Default"/>
        <w:spacing w:line="360" w:lineRule="auto"/>
        <w:jc w:val="both"/>
      </w:pPr>
    </w:p>
    <w:p w:rsidR="00A35BCF" w:rsidRPr="0053334B" w:rsidRDefault="00381D99" w:rsidP="00E32BCC">
      <w:pPr>
        <w:spacing w:after="0" w:line="360" w:lineRule="auto"/>
        <w:jc w:val="both"/>
      </w:pPr>
      <w:r>
        <w:rPr>
          <w:rFonts w:ascii="Times New Roman" w:hAnsi="Times New Roman" w:cs="Times New Roman"/>
          <w:sz w:val="24"/>
          <w:szCs w:val="24"/>
        </w:rPr>
        <w:t xml:space="preserve">2007. gadā </w:t>
      </w:r>
      <w:r w:rsidR="00E801D8" w:rsidRPr="00E801D8">
        <w:rPr>
          <w:rFonts w:ascii="Times New Roman" w:hAnsi="Times New Roman" w:cs="Times New Roman"/>
          <w:sz w:val="24"/>
          <w:szCs w:val="24"/>
        </w:rPr>
        <w:t>NICE</w:t>
      </w:r>
      <w:r w:rsidR="00E801D8">
        <w:rPr>
          <w:rFonts w:ascii="Times New Roman" w:hAnsi="Times New Roman" w:cs="Times New Roman"/>
          <w:sz w:val="24"/>
          <w:szCs w:val="24"/>
        </w:rPr>
        <w:t xml:space="preserve"> (National Institute for Health and Care Excellence)</w:t>
      </w:r>
      <w:r w:rsidR="00E801D8" w:rsidRPr="00E801D8">
        <w:rPr>
          <w:rFonts w:ascii="Times New Roman" w:hAnsi="Times New Roman" w:cs="Times New Roman"/>
          <w:sz w:val="24"/>
          <w:szCs w:val="24"/>
        </w:rPr>
        <w:t xml:space="preserve"> </w:t>
      </w:r>
      <w:r>
        <w:rPr>
          <w:rFonts w:ascii="Times New Roman" w:hAnsi="Times New Roman" w:cs="Times New Roman"/>
          <w:sz w:val="24"/>
          <w:szCs w:val="24"/>
        </w:rPr>
        <w:t>izstrādātajās vadlīnijās aprakstīts medicīnisko riska faktoru klasifikators, kas izstrādāts ar mērķi atdalīt zema un augst</w:t>
      </w:r>
      <w:r w:rsidR="00095DE2">
        <w:rPr>
          <w:rFonts w:ascii="Times New Roman" w:hAnsi="Times New Roman" w:cs="Times New Roman"/>
          <w:sz w:val="24"/>
          <w:szCs w:val="24"/>
        </w:rPr>
        <w:t>a riska grūtnieces, lai varētu o</w:t>
      </w:r>
      <w:r>
        <w:rPr>
          <w:rFonts w:ascii="Times New Roman" w:hAnsi="Times New Roman" w:cs="Times New Roman"/>
          <w:sz w:val="24"/>
          <w:szCs w:val="24"/>
        </w:rPr>
        <w:t xml:space="preserve">ptimāli </w:t>
      </w:r>
      <w:r w:rsidR="00095DE2">
        <w:rPr>
          <w:rFonts w:ascii="Times New Roman" w:hAnsi="Times New Roman" w:cs="Times New Roman"/>
          <w:sz w:val="24"/>
          <w:szCs w:val="24"/>
        </w:rPr>
        <w:t xml:space="preserve">plānot grūtniecības atrisināšanas aprūpes virzienus, proti vietu, kurā dzemdēt (vecmātes vadīta nodaļa, ginekologa vadīta nodaļa, dzemdības mājās). </w:t>
      </w:r>
      <w:r w:rsidR="00F40D69">
        <w:rPr>
          <w:rFonts w:ascii="Times New Roman" w:hAnsi="Times New Roman" w:cs="Times New Roman"/>
          <w:sz w:val="24"/>
          <w:szCs w:val="24"/>
        </w:rPr>
        <w:t xml:space="preserve">Medicīnisko riska klasifikatoru </w:t>
      </w:r>
      <w:r w:rsidR="00F40D69" w:rsidRPr="00ED0DA4">
        <w:rPr>
          <w:rFonts w:ascii="Times New Roman" w:hAnsi="Times New Roman" w:cs="Times New Roman"/>
          <w:sz w:val="24"/>
          <w:szCs w:val="24"/>
        </w:rPr>
        <w:t xml:space="preserve">skat. </w:t>
      </w:r>
      <w:r w:rsidR="00291353" w:rsidRPr="00ED0DA4">
        <w:rPr>
          <w:rFonts w:ascii="Times New Roman" w:hAnsi="Times New Roman" w:cs="Times New Roman"/>
          <w:sz w:val="24"/>
          <w:szCs w:val="24"/>
        </w:rPr>
        <w:t>1. pielikumā.</w:t>
      </w:r>
      <w:r w:rsidR="00291353">
        <w:rPr>
          <w:rFonts w:ascii="Times New Roman" w:hAnsi="Times New Roman" w:cs="Times New Roman"/>
          <w:sz w:val="24"/>
          <w:szCs w:val="24"/>
        </w:rPr>
        <w:t xml:space="preserve"> </w:t>
      </w:r>
    </w:p>
    <w:p w:rsidR="00001884" w:rsidRDefault="00E874D6" w:rsidP="0033438C">
      <w:pPr>
        <w:pStyle w:val="Default"/>
        <w:spacing w:line="360" w:lineRule="auto"/>
        <w:jc w:val="both"/>
      </w:pPr>
      <w:r>
        <w:t xml:space="preserve">Izvērtējot augstāk minētos riska faktorus un konstatējot, ka ir zema riska grūtniecība, tiek ieteikts </w:t>
      </w:r>
      <w:r w:rsidRPr="00E874D6">
        <w:t xml:space="preserve">atkārtoti dzemdējošām sievietēm dzemdēt </w:t>
      </w:r>
      <w:r>
        <w:t xml:space="preserve">mājās vai vecmāšu vadītā nodaļā, par iemeslu minot zemāku intervenču skaitu  un jaundzimušo </w:t>
      </w:r>
      <w:r w:rsidRPr="00E874D6">
        <w:t xml:space="preserve"> v</w:t>
      </w:r>
      <w:r>
        <w:t>eselības stāvokli</w:t>
      </w:r>
      <w:r w:rsidRPr="00E874D6">
        <w:t xml:space="preserve"> pēc dzemdībām</w:t>
      </w:r>
      <w:r>
        <w:t xml:space="preserve">, kurš </w:t>
      </w:r>
      <w:r w:rsidRPr="00E874D6">
        <w:t xml:space="preserve"> neatšķiras, salīdzinot ar ginekologu vadītu nodaļu</w:t>
      </w:r>
      <w:r w:rsidR="00001884">
        <w:t>.</w:t>
      </w:r>
    </w:p>
    <w:p w:rsidR="00E874D6" w:rsidRPr="00E874D6" w:rsidRDefault="00E874D6" w:rsidP="005048C8">
      <w:pPr>
        <w:spacing w:after="0" w:line="360" w:lineRule="auto"/>
        <w:jc w:val="both"/>
        <w:rPr>
          <w:rFonts w:ascii="Times New Roman" w:hAnsi="Times New Roman" w:cs="Times New Roman"/>
          <w:sz w:val="24"/>
          <w:szCs w:val="24"/>
        </w:rPr>
      </w:pPr>
      <w:r w:rsidRPr="00E874D6">
        <w:rPr>
          <w:rFonts w:ascii="Times New Roman" w:hAnsi="Times New Roman" w:cs="Times New Roman"/>
          <w:sz w:val="24"/>
          <w:szCs w:val="24"/>
        </w:rPr>
        <w:t xml:space="preserve"> </w:t>
      </w:r>
      <w:r w:rsidR="00001884">
        <w:rPr>
          <w:rFonts w:ascii="Times New Roman" w:hAnsi="Times New Roman" w:cs="Times New Roman"/>
          <w:sz w:val="24"/>
          <w:szCs w:val="24"/>
        </w:rPr>
        <w:t>Arī z</w:t>
      </w:r>
      <w:r w:rsidRPr="00E874D6">
        <w:rPr>
          <w:rFonts w:ascii="Times New Roman" w:hAnsi="Times New Roman" w:cs="Times New Roman"/>
          <w:sz w:val="24"/>
          <w:szCs w:val="24"/>
        </w:rPr>
        <w:t>em</w:t>
      </w:r>
      <w:r w:rsidR="00001884">
        <w:rPr>
          <w:rFonts w:ascii="Times New Roman" w:hAnsi="Times New Roman" w:cs="Times New Roman"/>
          <w:sz w:val="24"/>
          <w:szCs w:val="24"/>
        </w:rPr>
        <w:t xml:space="preserve">a riska pirmdzemdētājām ieteicams </w:t>
      </w:r>
      <w:r w:rsidRPr="00E874D6">
        <w:rPr>
          <w:rFonts w:ascii="Times New Roman" w:hAnsi="Times New Roman" w:cs="Times New Roman"/>
          <w:sz w:val="24"/>
          <w:szCs w:val="24"/>
        </w:rPr>
        <w:t xml:space="preserve"> plānot dzemdības vecmāšu vadītā nodaļā</w:t>
      </w:r>
      <w:r w:rsidR="00001884">
        <w:rPr>
          <w:rFonts w:ascii="Times New Roman" w:hAnsi="Times New Roman" w:cs="Times New Roman"/>
          <w:sz w:val="24"/>
          <w:szCs w:val="24"/>
        </w:rPr>
        <w:t>, sakarā ar zemāku iejauk</w:t>
      </w:r>
      <w:r w:rsidR="00E47E9D">
        <w:rPr>
          <w:rFonts w:ascii="Times New Roman" w:hAnsi="Times New Roman" w:cs="Times New Roman"/>
          <w:sz w:val="24"/>
          <w:szCs w:val="24"/>
        </w:rPr>
        <w:t xml:space="preserve">šanās skaitu </w:t>
      </w:r>
      <w:r w:rsidR="00001884">
        <w:rPr>
          <w:rFonts w:ascii="Times New Roman" w:hAnsi="Times New Roman" w:cs="Times New Roman"/>
          <w:sz w:val="24"/>
          <w:szCs w:val="24"/>
        </w:rPr>
        <w:t xml:space="preserve"> un jaundzimušo </w:t>
      </w:r>
      <w:r w:rsidR="00E47E9D">
        <w:rPr>
          <w:rFonts w:ascii="Times New Roman" w:hAnsi="Times New Roman" w:cs="Times New Roman"/>
          <w:sz w:val="24"/>
          <w:szCs w:val="24"/>
        </w:rPr>
        <w:t xml:space="preserve"> veselības stāvokli</w:t>
      </w:r>
      <w:r w:rsidRPr="00E874D6">
        <w:rPr>
          <w:rFonts w:ascii="Times New Roman" w:hAnsi="Times New Roman" w:cs="Times New Roman"/>
          <w:sz w:val="24"/>
          <w:szCs w:val="24"/>
        </w:rPr>
        <w:t xml:space="preserve"> pēc dzemdībām</w:t>
      </w:r>
      <w:r w:rsidR="00001884">
        <w:rPr>
          <w:rFonts w:ascii="Times New Roman" w:hAnsi="Times New Roman" w:cs="Times New Roman"/>
          <w:sz w:val="24"/>
          <w:szCs w:val="24"/>
        </w:rPr>
        <w:t>, kurš</w:t>
      </w:r>
      <w:r w:rsidRPr="00E874D6">
        <w:rPr>
          <w:rFonts w:ascii="Times New Roman" w:hAnsi="Times New Roman" w:cs="Times New Roman"/>
          <w:sz w:val="24"/>
          <w:szCs w:val="24"/>
        </w:rPr>
        <w:t xml:space="preserve"> neatšķiras, salīdzinot ar ginekologu vadītu nodaļu, savukārt, ja plāno dzemdības mājās, pastāv mazliet augst</w:t>
      </w:r>
      <w:r w:rsidR="00977B69">
        <w:rPr>
          <w:rFonts w:ascii="Times New Roman" w:hAnsi="Times New Roman" w:cs="Times New Roman"/>
          <w:sz w:val="24"/>
          <w:szCs w:val="24"/>
        </w:rPr>
        <w:t xml:space="preserve">āks risks sarežģījumiem jaundzimušajam </w:t>
      </w:r>
      <w:r w:rsidR="000C0C18" w:rsidRPr="00524909">
        <w:rPr>
          <w:rFonts w:ascii="Times New Roman" w:hAnsi="Times New Roman" w:cs="Times New Roman"/>
          <w:sz w:val="24"/>
          <w:szCs w:val="24"/>
        </w:rPr>
        <w:t>(</w:t>
      </w:r>
      <w:r w:rsidR="000C0C18" w:rsidRPr="00524909">
        <w:rPr>
          <w:rFonts w:ascii="Times New Roman" w:hAnsi="Times New Roman" w:cs="Times New Roman"/>
          <w:sz w:val="23"/>
          <w:szCs w:val="23"/>
        </w:rPr>
        <w:t>Intrapartum care: NICE gui</w:t>
      </w:r>
      <w:r w:rsidR="00B159A6">
        <w:rPr>
          <w:rFonts w:ascii="Times New Roman" w:hAnsi="Times New Roman" w:cs="Times New Roman"/>
          <w:sz w:val="23"/>
          <w:szCs w:val="23"/>
        </w:rPr>
        <w:t xml:space="preserve">delines, </w:t>
      </w:r>
      <w:r w:rsidR="000C0C18" w:rsidRPr="00524909">
        <w:rPr>
          <w:rFonts w:ascii="Times New Roman" w:hAnsi="Times New Roman" w:cs="Times New Roman"/>
          <w:sz w:val="23"/>
          <w:szCs w:val="23"/>
        </w:rPr>
        <w:t>2014)</w:t>
      </w:r>
      <w:r w:rsidR="000C0C18">
        <w:rPr>
          <w:rFonts w:ascii="Times New Roman" w:hAnsi="Times New Roman" w:cs="Times New Roman"/>
          <w:sz w:val="23"/>
          <w:szCs w:val="23"/>
        </w:rPr>
        <w:t>.</w:t>
      </w:r>
    </w:p>
    <w:p w:rsidR="008A1F36" w:rsidRDefault="008A1F36" w:rsidP="00D949D2">
      <w:pPr>
        <w:pStyle w:val="Default"/>
        <w:spacing w:line="360" w:lineRule="auto"/>
        <w:rPr>
          <w:b/>
        </w:rPr>
      </w:pPr>
    </w:p>
    <w:p w:rsidR="00A35BCF" w:rsidRPr="0000259F" w:rsidRDefault="00D949D2" w:rsidP="00D949D2">
      <w:pPr>
        <w:pStyle w:val="Default"/>
        <w:spacing w:line="360" w:lineRule="auto"/>
        <w:rPr>
          <w:b/>
        </w:rPr>
      </w:pPr>
      <w:r>
        <w:rPr>
          <w:b/>
        </w:rPr>
        <w:t xml:space="preserve">1.4. </w:t>
      </w:r>
      <w:r w:rsidR="00A35BCF" w:rsidRPr="0000259F">
        <w:rPr>
          <w:b/>
        </w:rPr>
        <w:t>Medicīniskās intervences dzemdībās</w:t>
      </w:r>
    </w:p>
    <w:p w:rsidR="005814D1" w:rsidRDefault="00C22FA3" w:rsidP="00D949D2">
      <w:pPr>
        <w:spacing w:after="0" w:line="360" w:lineRule="auto"/>
        <w:jc w:val="both"/>
        <w:rPr>
          <w:rFonts w:ascii="Times New Roman" w:hAnsi="Times New Roman" w:cs="Times New Roman"/>
          <w:sz w:val="24"/>
          <w:szCs w:val="24"/>
        </w:rPr>
      </w:pPr>
      <w:r w:rsidRPr="00C22FA3">
        <w:rPr>
          <w:rFonts w:ascii="Times New Roman" w:hAnsi="Times New Roman" w:cs="Times New Roman"/>
          <w:sz w:val="24"/>
          <w:szCs w:val="24"/>
        </w:rPr>
        <w:t xml:space="preserve">Attiecībā uz visām rekomendācijām, </w:t>
      </w:r>
      <w:r w:rsidR="00605E24">
        <w:rPr>
          <w:rFonts w:ascii="Times New Roman" w:hAnsi="Times New Roman" w:cs="Times New Roman"/>
          <w:sz w:val="24"/>
          <w:szCs w:val="24"/>
        </w:rPr>
        <w:t>īpaši medicīniskām intervencēm</w:t>
      </w:r>
      <w:r w:rsidR="00A012DB">
        <w:rPr>
          <w:rFonts w:ascii="Times New Roman" w:hAnsi="Times New Roman" w:cs="Times New Roman"/>
          <w:sz w:val="24"/>
          <w:szCs w:val="24"/>
        </w:rPr>
        <w:t>,</w:t>
      </w:r>
      <w:r w:rsidR="00605E24">
        <w:rPr>
          <w:rFonts w:ascii="Times New Roman" w:hAnsi="Times New Roman" w:cs="Times New Roman"/>
          <w:sz w:val="24"/>
          <w:szCs w:val="24"/>
        </w:rPr>
        <w:t xml:space="preserve"> NICE vadlīnijās noteikts</w:t>
      </w:r>
      <w:r>
        <w:rPr>
          <w:rFonts w:ascii="Times New Roman" w:hAnsi="Times New Roman" w:cs="Times New Roman"/>
          <w:sz w:val="24"/>
          <w:szCs w:val="24"/>
        </w:rPr>
        <w:t>, ka notiek pārrunas ar grūtnieci/ dzemdētāju</w:t>
      </w:r>
      <w:r w:rsidRPr="00C22FA3">
        <w:rPr>
          <w:rFonts w:ascii="Times New Roman" w:hAnsi="Times New Roman" w:cs="Times New Roman"/>
          <w:sz w:val="24"/>
          <w:szCs w:val="24"/>
        </w:rPr>
        <w:t xml:space="preserve"> par iejaukšanās riskiem un ieguvumiem</w:t>
      </w:r>
      <w:r>
        <w:rPr>
          <w:rFonts w:ascii="Times New Roman" w:hAnsi="Times New Roman" w:cs="Times New Roman"/>
          <w:sz w:val="24"/>
          <w:szCs w:val="24"/>
        </w:rPr>
        <w:t>, kā arī par viņas</w:t>
      </w:r>
      <w:r w:rsidRPr="00C22FA3">
        <w:rPr>
          <w:rFonts w:ascii="Times New Roman" w:hAnsi="Times New Roman" w:cs="Times New Roman"/>
          <w:sz w:val="24"/>
          <w:szCs w:val="24"/>
        </w:rPr>
        <w:t xml:space="preserve"> vērtībām un vēlmēm. Šo p</w:t>
      </w:r>
      <w:r>
        <w:rPr>
          <w:rFonts w:ascii="Times New Roman" w:hAnsi="Times New Roman" w:cs="Times New Roman"/>
          <w:sz w:val="24"/>
          <w:szCs w:val="24"/>
        </w:rPr>
        <w:t xml:space="preserve">ārrunu mērķis ir palīdzēt </w:t>
      </w:r>
      <w:r w:rsidRPr="00C22FA3">
        <w:rPr>
          <w:rFonts w:ascii="Times New Roman" w:hAnsi="Times New Roman" w:cs="Times New Roman"/>
          <w:sz w:val="24"/>
          <w:szCs w:val="24"/>
        </w:rPr>
        <w:t xml:space="preserve"> nonā</w:t>
      </w:r>
      <w:r w:rsidR="00DE4BAE">
        <w:rPr>
          <w:rFonts w:ascii="Times New Roman" w:hAnsi="Times New Roman" w:cs="Times New Roman"/>
          <w:sz w:val="24"/>
          <w:szCs w:val="24"/>
        </w:rPr>
        <w:t>kt pie pilnībā informēta lēmuma.</w:t>
      </w:r>
    </w:p>
    <w:p w:rsidR="005814D1" w:rsidRDefault="005814D1">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C22FA3" w:rsidRPr="008150EA" w:rsidRDefault="00C22FA3" w:rsidP="00D949D2">
      <w:pPr>
        <w:spacing w:after="0" w:line="360" w:lineRule="auto"/>
        <w:jc w:val="both"/>
        <w:rPr>
          <w:rFonts w:ascii="Times New Roman" w:hAnsi="Times New Roman" w:cs="Times New Roman"/>
          <w:sz w:val="24"/>
          <w:szCs w:val="24"/>
        </w:rPr>
      </w:pPr>
    </w:p>
    <w:p w:rsidR="00C22FA3" w:rsidRPr="00C22FA3" w:rsidRDefault="00C22FA3" w:rsidP="00D949D2">
      <w:pPr>
        <w:pStyle w:val="ListParagraph"/>
        <w:numPr>
          <w:ilvl w:val="0"/>
          <w:numId w:val="17"/>
        </w:numPr>
        <w:spacing w:after="0" w:line="360" w:lineRule="auto"/>
        <w:jc w:val="both"/>
        <w:rPr>
          <w:rFonts w:ascii="Times New Roman" w:hAnsi="Times New Roman" w:cs="Times New Roman"/>
          <w:sz w:val="24"/>
          <w:szCs w:val="24"/>
        </w:rPr>
      </w:pPr>
      <w:r w:rsidRPr="00C22FA3">
        <w:rPr>
          <w:rFonts w:ascii="Times New Roman" w:hAnsi="Times New Roman" w:cs="Times New Roman"/>
          <w:sz w:val="24"/>
          <w:szCs w:val="24"/>
        </w:rPr>
        <w:t>Iejaukšanās, kuras jāveic (nedrīkst veikt)</w:t>
      </w:r>
      <w:r w:rsidR="005814D1">
        <w:rPr>
          <w:rFonts w:ascii="Times New Roman" w:hAnsi="Times New Roman" w:cs="Times New Roman"/>
          <w:sz w:val="24"/>
          <w:szCs w:val="24"/>
        </w:rPr>
        <w:t>:</w:t>
      </w:r>
    </w:p>
    <w:p w:rsidR="00C22FA3" w:rsidRPr="00C22FA3" w:rsidRDefault="005814D1" w:rsidP="00D949D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Vārds</w:t>
      </w:r>
      <w:r w:rsidR="00C22FA3" w:rsidRPr="00C22FA3">
        <w:rPr>
          <w:rFonts w:ascii="Times New Roman" w:hAnsi="Times New Roman" w:cs="Times New Roman"/>
          <w:sz w:val="24"/>
          <w:szCs w:val="24"/>
        </w:rPr>
        <w:t xml:space="preserve"> „jāveic” vai „nedrīkst veikt</w:t>
      </w:r>
      <w:r w:rsidR="00C22FA3">
        <w:rPr>
          <w:rFonts w:ascii="Times New Roman" w:hAnsi="Times New Roman" w:cs="Times New Roman"/>
          <w:sz w:val="24"/>
          <w:szCs w:val="24"/>
        </w:rPr>
        <w:t>” tiek izmants</w:t>
      </w:r>
      <w:r w:rsidR="00C22FA3" w:rsidRPr="00C22FA3">
        <w:rPr>
          <w:rFonts w:ascii="Times New Roman" w:hAnsi="Times New Roman" w:cs="Times New Roman"/>
          <w:sz w:val="24"/>
          <w:szCs w:val="24"/>
        </w:rPr>
        <w:t xml:space="preserve"> tikai tad, ja ir juridisks pamats </w:t>
      </w:r>
      <w:r w:rsidR="00C22FA3">
        <w:rPr>
          <w:rFonts w:ascii="Times New Roman" w:hAnsi="Times New Roman" w:cs="Times New Roman"/>
          <w:sz w:val="24"/>
          <w:szCs w:val="24"/>
        </w:rPr>
        <w:t xml:space="preserve">šādu ieteikumu sniegt. Nereti tiek lietoti vārdi </w:t>
      </w:r>
      <w:r w:rsidR="00C22FA3" w:rsidRPr="00C22FA3">
        <w:rPr>
          <w:rFonts w:ascii="Times New Roman" w:hAnsi="Times New Roman" w:cs="Times New Roman"/>
          <w:sz w:val="24"/>
          <w:szCs w:val="24"/>
        </w:rPr>
        <w:t xml:space="preserve"> „jādara” vai „nedrīkst darīt”  tad, ja ieteikuma neievērošana varētu būt ārkārtīgi nopietna vai, iespējams, apdraudētu dzīvību.</w:t>
      </w:r>
    </w:p>
    <w:p w:rsidR="00C22FA3" w:rsidRPr="00C22FA3" w:rsidRDefault="00C22FA3" w:rsidP="00D949D2">
      <w:pPr>
        <w:pStyle w:val="ListParagraph"/>
        <w:numPr>
          <w:ilvl w:val="0"/>
          <w:numId w:val="17"/>
        </w:numPr>
        <w:spacing w:after="0" w:line="360" w:lineRule="auto"/>
        <w:jc w:val="both"/>
        <w:rPr>
          <w:rFonts w:ascii="Times New Roman" w:hAnsi="Times New Roman" w:cs="Times New Roman"/>
          <w:sz w:val="24"/>
          <w:szCs w:val="24"/>
        </w:rPr>
      </w:pPr>
      <w:r w:rsidRPr="00C22FA3">
        <w:rPr>
          <w:rFonts w:ascii="Times New Roman" w:hAnsi="Times New Roman" w:cs="Times New Roman"/>
          <w:sz w:val="24"/>
          <w:szCs w:val="24"/>
        </w:rPr>
        <w:t>Iejaukšanās, kuras vajadzētu (vai nevajadzētu) veikt – „spēcīgs” ieteikums</w:t>
      </w:r>
      <w:r w:rsidR="005814D1">
        <w:rPr>
          <w:rFonts w:ascii="Times New Roman" w:hAnsi="Times New Roman" w:cs="Times New Roman"/>
          <w:sz w:val="24"/>
          <w:szCs w:val="24"/>
        </w:rPr>
        <w:t>:</w:t>
      </w:r>
    </w:p>
    <w:p w:rsidR="00C22FA3" w:rsidRPr="00C22FA3" w:rsidRDefault="00C22FA3" w:rsidP="00D949D2">
      <w:pPr>
        <w:spacing w:after="0" w:line="360" w:lineRule="auto"/>
        <w:jc w:val="both"/>
        <w:rPr>
          <w:rFonts w:ascii="Times New Roman" w:hAnsi="Times New Roman" w:cs="Times New Roman"/>
          <w:sz w:val="24"/>
          <w:szCs w:val="24"/>
        </w:rPr>
      </w:pPr>
      <w:r w:rsidRPr="00C22FA3">
        <w:rPr>
          <w:rFonts w:ascii="Times New Roman" w:hAnsi="Times New Roman" w:cs="Times New Roman"/>
          <w:sz w:val="24"/>
          <w:szCs w:val="24"/>
        </w:rPr>
        <w:t xml:space="preserve">Ja </w:t>
      </w:r>
      <w:r w:rsidR="003C0E19">
        <w:rPr>
          <w:rFonts w:ascii="Times New Roman" w:hAnsi="Times New Roman" w:cs="Times New Roman"/>
          <w:sz w:val="24"/>
          <w:szCs w:val="24"/>
        </w:rPr>
        <w:t>ir pārliecība,</w:t>
      </w:r>
      <w:r w:rsidRPr="00C22FA3">
        <w:rPr>
          <w:rFonts w:ascii="Times New Roman" w:hAnsi="Times New Roman" w:cs="Times New Roman"/>
          <w:sz w:val="24"/>
          <w:szCs w:val="24"/>
        </w:rPr>
        <w:t xml:space="preserve"> ka lielākajai daļai pacientu šī iejaukšanās</w:t>
      </w:r>
      <w:r w:rsidR="003C0E19">
        <w:rPr>
          <w:rFonts w:ascii="Times New Roman" w:hAnsi="Times New Roman" w:cs="Times New Roman"/>
          <w:sz w:val="24"/>
          <w:szCs w:val="24"/>
        </w:rPr>
        <w:t xml:space="preserve"> darītu vairāk laba nekā slikta, </w:t>
      </w:r>
      <w:r w:rsidR="00334FE5">
        <w:rPr>
          <w:rFonts w:ascii="Times New Roman" w:hAnsi="Times New Roman" w:cs="Times New Roman"/>
          <w:sz w:val="24"/>
          <w:szCs w:val="24"/>
        </w:rPr>
        <w:t xml:space="preserve">un ieguvumi būs vairāk nekā zaudējumi, </w:t>
      </w:r>
      <w:r w:rsidR="003C0E19">
        <w:rPr>
          <w:rFonts w:ascii="Times New Roman" w:hAnsi="Times New Roman" w:cs="Times New Roman"/>
          <w:sz w:val="24"/>
          <w:szCs w:val="24"/>
        </w:rPr>
        <w:t>tiek lietots vārds</w:t>
      </w:r>
      <w:r w:rsidRPr="00C22FA3">
        <w:rPr>
          <w:rFonts w:ascii="Times New Roman" w:hAnsi="Times New Roman" w:cs="Times New Roman"/>
          <w:sz w:val="24"/>
          <w:szCs w:val="24"/>
        </w:rPr>
        <w:t xml:space="preserve"> „piedāvājam” (vai līdzīgus vārdus, piem., </w:t>
      </w:r>
      <w:r w:rsidR="003C0E19">
        <w:rPr>
          <w:rFonts w:ascii="Times New Roman" w:hAnsi="Times New Roman" w:cs="Times New Roman"/>
          <w:sz w:val="24"/>
          <w:szCs w:val="24"/>
        </w:rPr>
        <w:t>“</w:t>
      </w:r>
      <w:r w:rsidRPr="00C22FA3">
        <w:rPr>
          <w:rFonts w:ascii="Times New Roman" w:hAnsi="Times New Roman" w:cs="Times New Roman"/>
          <w:sz w:val="24"/>
          <w:szCs w:val="24"/>
        </w:rPr>
        <w:t>iesakām</w:t>
      </w:r>
      <w:r w:rsidR="003C0E19">
        <w:rPr>
          <w:rFonts w:ascii="Times New Roman" w:hAnsi="Times New Roman" w:cs="Times New Roman"/>
          <w:sz w:val="24"/>
          <w:szCs w:val="24"/>
        </w:rPr>
        <w:t>”</w:t>
      </w:r>
      <w:r w:rsidRPr="00C22FA3">
        <w:rPr>
          <w:rFonts w:ascii="Times New Roman" w:hAnsi="Times New Roman" w:cs="Times New Roman"/>
          <w:sz w:val="24"/>
          <w:szCs w:val="24"/>
        </w:rPr>
        <w:t>). Līdzīgas vārdu formas (piem.,</w:t>
      </w:r>
      <w:r w:rsidR="003C0E19">
        <w:rPr>
          <w:rFonts w:ascii="Times New Roman" w:hAnsi="Times New Roman" w:cs="Times New Roman"/>
          <w:sz w:val="24"/>
          <w:szCs w:val="24"/>
        </w:rPr>
        <w:t xml:space="preserve"> nepiedāvājam”) tiek lietotas </w:t>
      </w:r>
      <w:r w:rsidRPr="00C22FA3">
        <w:rPr>
          <w:rFonts w:ascii="Times New Roman" w:hAnsi="Times New Roman" w:cs="Times New Roman"/>
          <w:sz w:val="24"/>
          <w:szCs w:val="24"/>
        </w:rPr>
        <w:t>tad, ja esam pārliecināti, ka iejaukšanās nenāks par labu lielākajai daļai pacientu.</w:t>
      </w:r>
    </w:p>
    <w:p w:rsidR="00C22FA3" w:rsidRPr="00334FE5" w:rsidRDefault="00C22FA3" w:rsidP="00D949D2">
      <w:pPr>
        <w:pStyle w:val="ListParagraph"/>
        <w:numPr>
          <w:ilvl w:val="0"/>
          <w:numId w:val="17"/>
        </w:numPr>
        <w:spacing w:after="0" w:line="360" w:lineRule="auto"/>
        <w:jc w:val="both"/>
        <w:rPr>
          <w:rFonts w:ascii="Times New Roman" w:hAnsi="Times New Roman" w:cs="Times New Roman"/>
          <w:sz w:val="24"/>
          <w:szCs w:val="24"/>
        </w:rPr>
      </w:pPr>
      <w:r w:rsidRPr="00334FE5">
        <w:rPr>
          <w:rFonts w:ascii="Times New Roman" w:hAnsi="Times New Roman" w:cs="Times New Roman"/>
          <w:sz w:val="24"/>
          <w:szCs w:val="24"/>
        </w:rPr>
        <w:t>Iejaukšanās, kuras varētu veikt</w:t>
      </w:r>
      <w:r w:rsidR="005814D1">
        <w:rPr>
          <w:rFonts w:ascii="Times New Roman" w:hAnsi="Times New Roman" w:cs="Times New Roman"/>
          <w:sz w:val="24"/>
          <w:szCs w:val="24"/>
        </w:rPr>
        <w:t>:</w:t>
      </w:r>
    </w:p>
    <w:p w:rsidR="00C22FA3" w:rsidRPr="0005546A" w:rsidRDefault="00C22FA3" w:rsidP="00D949D2">
      <w:pPr>
        <w:spacing w:after="0" w:line="360" w:lineRule="auto"/>
        <w:jc w:val="both"/>
        <w:rPr>
          <w:rFonts w:ascii="Times New Roman" w:hAnsi="Times New Roman" w:cs="Times New Roman"/>
          <w:sz w:val="24"/>
          <w:szCs w:val="24"/>
        </w:rPr>
      </w:pPr>
      <w:r w:rsidRPr="00C22FA3">
        <w:rPr>
          <w:rFonts w:ascii="Times New Roman" w:hAnsi="Times New Roman" w:cs="Times New Roman"/>
          <w:sz w:val="24"/>
          <w:szCs w:val="24"/>
        </w:rPr>
        <w:t xml:space="preserve">Ja esam pārliecināti, ka iejaukšanās darīs vairāk laba, nekā slikta lielākajai daļai pacientu, </w:t>
      </w:r>
      <w:r w:rsidR="00334FE5">
        <w:rPr>
          <w:rFonts w:ascii="Times New Roman" w:hAnsi="Times New Roman" w:cs="Times New Roman"/>
          <w:sz w:val="24"/>
          <w:szCs w:val="24"/>
        </w:rPr>
        <w:t xml:space="preserve">un ieguvumi būs lielāki par zaudējumiem, </w:t>
      </w:r>
      <w:r w:rsidRPr="00C22FA3">
        <w:rPr>
          <w:rFonts w:ascii="Times New Roman" w:hAnsi="Times New Roman" w:cs="Times New Roman"/>
          <w:sz w:val="24"/>
          <w:szCs w:val="24"/>
        </w:rPr>
        <w:t>tomēr citas iespējas</w:t>
      </w:r>
      <w:r w:rsidR="00334FE5">
        <w:rPr>
          <w:rFonts w:ascii="Times New Roman" w:hAnsi="Times New Roman" w:cs="Times New Roman"/>
          <w:sz w:val="24"/>
          <w:szCs w:val="24"/>
        </w:rPr>
        <w:t xml:space="preserve"> (piem. </w:t>
      </w:r>
      <w:r w:rsidR="00431C20">
        <w:rPr>
          <w:rFonts w:ascii="Times New Roman" w:hAnsi="Times New Roman" w:cs="Times New Roman"/>
          <w:sz w:val="24"/>
          <w:szCs w:val="24"/>
        </w:rPr>
        <w:t>i</w:t>
      </w:r>
      <w:r w:rsidR="00334FE5">
        <w:rPr>
          <w:rFonts w:ascii="Times New Roman" w:hAnsi="Times New Roman" w:cs="Times New Roman"/>
          <w:sz w:val="24"/>
          <w:szCs w:val="24"/>
        </w:rPr>
        <w:t xml:space="preserve">zvēlēties nedarīt neko) varētu būt tikpat izdevīgas, tad lietojam terminu “iespējams veikt”. </w:t>
      </w:r>
      <w:r w:rsidRPr="00C22FA3">
        <w:rPr>
          <w:rFonts w:ascii="Times New Roman" w:hAnsi="Times New Roman" w:cs="Times New Roman"/>
          <w:sz w:val="24"/>
          <w:szCs w:val="24"/>
        </w:rPr>
        <w:t xml:space="preserve"> Iejaukšanās veida izvēle un izvēle vai iejaukšanos vispār veikt</w:t>
      </w:r>
      <w:r w:rsidR="00334FE5">
        <w:rPr>
          <w:rFonts w:ascii="Times New Roman" w:hAnsi="Times New Roman" w:cs="Times New Roman"/>
          <w:sz w:val="24"/>
          <w:szCs w:val="24"/>
        </w:rPr>
        <w:t>,</w:t>
      </w:r>
      <w:r w:rsidRPr="00C22FA3">
        <w:rPr>
          <w:rFonts w:ascii="Times New Roman" w:hAnsi="Times New Roman" w:cs="Times New Roman"/>
          <w:sz w:val="24"/>
          <w:szCs w:val="24"/>
        </w:rPr>
        <w:t xml:space="preserve"> drīzāk būs atkarīga no pacienta vērtībām un vēlmēm</w:t>
      </w:r>
      <w:r w:rsidR="00334FE5">
        <w:rPr>
          <w:rFonts w:ascii="Times New Roman" w:hAnsi="Times New Roman" w:cs="Times New Roman"/>
          <w:sz w:val="24"/>
          <w:szCs w:val="24"/>
        </w:rPr>
        <w:t>,</w:t>
      </w:r>
      <w:r w:rsidRPr="00C22FA3">
        <w:rPr>
          <w:rFonts w:ascii="Times New Roman" w:hAnsi="Times New Roman" w:cs="Times New Roman"/>
          <w:sz w:val="24"/>
          <w:szCs w:val="24"/>
        </w:rPr>
        <w:t xml:space="preserve"> nekā no spēcīgiem ieteikumiem, tādēļ veselības aprūpes speciālistam vajadzētu pavadīt vairāk laika, kopā ar pacientu apspriežot</w:t>
      </w:r>
      <w:r w:rsidR="00431C20">
        <w:rPr>
          <w:rFonts w:ascii="Times New Roman" w:hAnsi="Times New Roman" w:cs="Times New Roman"/>
          <w:sz w:val="24"/>
          <w:szCs w:val="24"/>
        </w:rPr>
        <w:t xml:space="preserve"> un pārrunājot izvēles iespējas</w:t>
      </w:r>
      <w:r w:rsidR="0000259F">
        <w:rPr>
          <w:rFonts w:ascii="Times New Roman" w:hAnsi="Times New Roman" w:cs="Times New Roman"/>
          <w:sz w:val="24"/>
          <w:szCs w:val="24"/>
        </w:rPr>
        <w:t xml:space="preserve"> </w:t>
      </w:r>
      <w:r w:rsidR="00431C20" w:rsidRPr="00524909">
        <w:rPr>
          <w:rFonts w:ascii="Times New Roman" w:hAnsi="Times New Roman" w:cs="Times New Roman"/>
          <w:sz w:val="24"/>
          <w:szCs w:val="24"/>
        </w:rPr>
        <w:t>(</w:t>
      </w:r>
      <w:r w:rsidR="00431C20" w:rsidRPr="00524909">
        <w:rPr>
          <w:rFonts w:ascii="Times New Roman" w:hAnsi="Times New Roman" w:cs="Times New Roman"/>
          <w:sz w:val="23"/>
          <w:szCs w:val="23"/>
        </w:rPr>
        <w:t>Intrapartum care: NICE gui</w:t>
      </w:r>
      <w:r w:rsidR="00A012DB">
        <w:rPr>
          <w:rFonts w:ascii="Times New Roman" w:hAnsi="Times New Roman" w:cs="Times New Roman"/>
          <w:sz w:val="23"/>
          <w:szCs w:val="23"/>
        </w:rPr>
        <w:t>deline,</w:t>
      </w:r>
      <w:r w:rsidR="00431C20" w:rsidRPr="00524909">
        <w:rPr>
          <w:rFonts w:ascii="Times New Roman" w:hAnsi="Times New Roman" w:cs="Times New Roman"/>
          <w:sz w:val="23"/>
          <w:szCs w:val="23"/>
        </w:rPr>
        <w:t xml:space="preserve"> 2014)</w:t>
      </w:r>
      <w:r w:rsidR="00431C20">
        <w:rPr>
          <w:rFonts w:ascii="Times New Roman" w:hAnsi="Times New Roman" w:cs="Times New Roman"/>
          <w:sz w:val="23"/>
          <w:szCs w:val="23"/>
        </w:rPr>
        <w:t>.</w:t>
      </w:r>
    </w:p>
    <w:p w:rsidR="00D06B82" w:rsidRDefault="00A35BCF" w:rsidP="00293738">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Daudzi iebilstu, sakot, ka iejaukšanās normālā fizioloģiskā dzemdību procesā ir nepieciešama, lai dzemdības padarītu drošākas (DHSS 1970, Friedman 1978,O’Driscoll and Meagher 1980). Patiesībā piecpadsmit gadu laikā perinatālā mirstība ir kritusies tikai par 3%</w:t>
      </w:r>
      <w:r w:rsidR="005814D1">
        <w:rPr>
          <w:rFonts w:ascii="Times New Roman" w:hAnsi="Times New Roman" w:cs="Times New Roman"/>
          <w:sz w:val="24"/>
          <w:szCs w:val="24"/>
        </w:rPr>
        <w:t>,</w:t>
      </w:r>
      <w:r w:rsidRPr="0053334B">
        <w:rPr>
          <w:rFonts w:ascii="Times New Roman" w:hAnsi="Times New Roman" w:cs="Times New Roman"/>
          <w:sz w:val="24"/>
          <w:szCs w:val="24"/>
        </w:rPr>
        <w:t xml:space="preserve"> salīdzinājumā ar 100% ķeizargriezienu skaita pieaugumu (Kings Fund 2008). </w:t>
      </w:r>
    </w:p>
    <w:p w:rsidR="00A35BCF" w:rsidRPr="00293738" w:rsidRDefault="00A35BCF" w:rsidP="00293738">
      <w:pPr>
        <w:autoSpaceDE w:val="0"/>
        <w:autoSpaceDN w:val="0"/>
        <w:adjustRightInd w:val="0"/>
        <w:spacing w:line="360" w:lineRule="auto"/>
        <w:jc w:val="both"/>
        <w:rPr>
          <w:rFonts w:ascii="ArialMT" w:hAnsi="ArialMT" w:cs="ArialMT"/>
          <w:color w:val="000000"/>
          <w:sz w:val="18"/>
          <w:szCs w:val="18"/>
        </w:rPr>
      </w:pPr>
      <w:r w:rsidRPr="0053334B">
        <w:rPr>
          <w:rFonts w:ascii="Times New Roman" w:hAnsi="Times New Roman" w:cs="Times New Roman"/>
          <w:sz w:val="24"/>
          <w:szCs w:val="24"/>
        </w:rPr>
        <w:t>Tas parāda,</w:t>
      </w:r>
      <w:r w:rsidR="008D00B4">
        <w:rPr>
          <w:rFonts w:ascii="Times New Roman" w:hAnsi="Times New Roman" w:cs="Times New Roman"/>
          <w:sz w:val="24"/>
          <w:szCs w:val="24"/>
        </w:rPr>
        <w:t xml:space="preserve"> ka </w:t>
      </w:r>
      <w:r w:rsidRPr="0053334B">
        <w:rPr>
          <w:rFonts w:ascii="Times New Roman" w:hAnsi="Times New Roman" w:cs="Times New Roman"/>
          <w:sz w:val="24"/>
          <w:szCs w:val="24"/>
        </w:rPr>
        <w:t xml:space="preserve"> </w:t>
      </w:r>
      <w:r w:rsidRPr="002D77F9">
        <w:rPr>
          <w:rFonts w:ascii="Times New Roman" w:hAnsi="Times New Roman" w:cs="Times New Roman"/>
          <w:sz w:val="24"/>
          <w:szCs w:val="24"/>
        </w:rPr>
        <w:t>iejaukšanās rādītāja pieaugums būtiski nav ietekmējis mazuļu izdzīvošanas rādītājus.</w:t>
      </w:r>
      <w:r w:rsidRPr="0053334B">
        <w:rPr>
          <w:rFonts w:ascii="Times New Roman" w:hAnsi="Times New Roman" w:cs="Times New Roman"/>
          <w:sz w:val="24"/>
          <w:szCs w:val="24"/>
        </w:rPr>
        <w:t xml:space="preserve"> Medicīniskas iejaukšanās, ieskaitot ķeizargriezienu, v</w:t>
      </w:r>
      <w:r w:rsidR="00D06B82">
        <w:rPr>
          <w:rFonts w:ascii="Times New Roman" w:hAnsi="Times New Roman" w:cs="Times New Roman"/>
          <w:sz w:val="24"/>
          <w:szCs w:val="24"/>
        </w:rPr>
        <w:t>ar radīt kaitējumu</w:t>
      </w:r>
      <w:r w:rsidR="005814D1">
        <w:rPr>
          <w:rFonts w:ascii="Times New Roman" w:hAnsi="Times New Roman" w:cs="Times New Roman"/>
          <w:sz w:val="24"/>
          <w:szCs w:val="24"/>
        </w:rPr>
        <w:t xml:space="preserve">. </w:t>
      </w:r>
      <w:r w:rsidR="00D06B82">
        <w:rPr>
          <w:rFonts w:ascii="Times New Roman" w:hAnsi="Times New Roman" w:cs="Times New Roman"/>
          <w:sz w:val="24"/>
          <w:szCs w:val="24"/>
        </w:rPr>
        <w:t xml:space="preserve"> </w:t>
      </w:r>
      <w:r w:rsidRPr="0053334B">
        <w:rPr>
          <w:rFonts w:ascii="Times New Roman" w:hAnsi="Times New Roman" w:cs="Times New Roman"/>
          <w:sz w:val="24"/>
          <w:szCs w:val="24"/>
        </w:rPr>
        <w:t>Tas sievietēm pirms iejaukšan</w:t>
      </w:r>
      <w:r>
        <w:rPr>
          <w:rFonts w:ascii="Times New Roman" w:hAnsi="Times New Roman" w:cs="Times New Roman"/>
          <w:sz w:val="24"/>
          <w:szCs w:val="24"/>
        </w:rPr>
        <w:t>ās ne vienmēr tie</w:t>
      </w:r>
      <w:r w:rsidR="00A741EA">
        <w:rPr>
          <w:rFonts w:ascii="Times New Roman" w:hAnsi="Times New Roman" w:cs="Times New Roman"/>
          <w:sz w:val="24"/>
          <w:szCs w:val="24"/>
        </w:rPr>
        <w:t xml:space="preserve">k izskaidrots </w:t>
      </w:r>
      <w:r w:rsidR="00A741EA" w:rsidRPr="00A741EA">
        <w:rPr>
          <w:rFonts w:ascii="Times New Roman" w:hAnsi="Times New Roman" w:cs="Times New Roman"/>
          <w:sz w:val="24"/>
          <w:szCs w:val="24"/>
        </w:rPr>
        <w:t>(</w:t>
      </w:r>
      <w:r w:rsidR="00A741EA" w:rsidRPr="00A741EA">
        <w:rPr>
          <w:rFonts w:ascii="Times New Roman" w:hAnsi="Times New Roman" w:cs="Times New Roman"/>
          <w:color w:val="000000"/>
          <w:sz w:val="24"/>
          <w:szCs w:val="24"/>
        </w:rPr>
        <w:t xml:space="preserve">Powell-Kennedy, 2009). </w:t>
      </w:r>
    </w:p>
    <w:p w:rsidR="00F54AF4" w:rsidRDefault="000A2620" w:rsidP="00D949D2">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Dzemdību medikalizēšana noved</w:t>
      </w:r>
      <w:r w:rsidR="00A35BCF" w:rsidRPr="001853F3">
        <w:rPr>
          <w:rFonts w:ascii="Times New Roman" w:hAnsi="Times New Roman" w:cs="Times New Roman"/>
          <w:sz w:val="24"/>
          <w:szCs w:val="24"/>
        </w:rPr>
        <w:t xml:space="preserve"> pie aprūpes modeļa, kas vairāk koncentrējas uz principu „veselīb</w:t>
      </w:r>
      <w:r w:rsidR="005814D1">
        <w:rPr>
          <w:rFonts w:ascii="Times New Roman" w:hAnsi="Times New Roman" w:cs="Times New Roman"/>
          <w:sz w:val="24"/>
          <w:szCs w:val="24"/>
        </w:rPr>
        <w:t>a slimībā” nevis pievēršas norma</w:t>
      </w:r>
      <w:r w:rsidR="00A35BCF" w:rsidRPr="001853F3">
        <w:rPr>
          <w:rFonts w:ascii="Times New Roman" w:hAnsi="Times New Roman" w:cs="Times New Roman"/>
          <w:sz w:val="24"/>
          <w:szCs w:val="24"/>
        </w:rPr>
        <w:t>litātes perspek</w:t>
      </w:r>
      <w:r w:rsidR="00D43760">
        <w:rPr>
          <w:rFonts w:ascii="Times New Roman" w:hAnsi="Times New Roman" w:cs="Times New Roman"/>
          <w:sz w:val="24"/>
          <w:szCs w:val="24"/>
        </w:rPr>
        <w:t>tīvai (Department of Health 2008),</w:t>
      </w:r>
      <w:r w:rsidR="00A35BCF" w:rsidRPr="001853F3">
        <w:rPr>
          <w:rFonts w:ascii="Times New Roman" w:hAnsi="Times New Roman" w:cs="Times New Roman"/>
          <w:sz w:val="24"/>
          <w:szCs w:val="24"/>
        </w:rPr>
        <w:t xml:space="preserve"> un kurā normālu dzemdību filozofija tiek uzlūkota tikai retrospektī</w:t>
      </w:r>
      <w:r w:rsidR="00AC6F24">
        <w:rPr>
          <w:rFonts w:ascii="Times New Roman" w:hAnsi="Times New Roman" w:cs="Times New Roman"/>
          <w:sz w:val="24"/>
          <w:szCs w:val="24"/>
        </w:rPr>
        <w:t>vi (Lavender et al. 2002</w:t>
      </w:r>
      <w:r w:rsidR="00A35BCF" w:rsidRPr="001853F3">
        <w:rPr>
          <w:rFonts w:ascii="Times New Roman" w:hAnsi="Times New Roman" w:cs="Times New Roman"/>
          <w:sz w:val="24"/>
          <w:szCs w:val="24"/>
        </w:rPr>
        <w:t xml:space="preserve">). </w:t>
      </w:r>
    </w:p>
    <w:p w:rsidR="00A35BCF" w:rsidRPr="00885586" w:rsidRDefault="00A35BCF" w:rsidP="00D949D2">
      <w:pPr>
        <w:autoSpaceDE w:val="0"/>
        <w:autoSpaceDN w:val="0"/>
        <w:adjustRightInd w:val="0"/>
        <w:spacing w:after="0" w:line="360" w:lineRule="auto"/>
        <w:jc w:val="both"/>
        <w:rPr>
          <w:rFonts w:ascii="Times New Roman" w:hAnsi="Times New Roman" w:cs="Times New Roman"/>
          <w:sz w:val="24"/>
          <w:szCs w:val="24"/>
        </w:rPr>
      </w:pPr>
      <w:r w:rsidRPr="001853F3">
        <w:rPr>
          <w:rFonts w:ascii="Times New Roman" w:hAnsi="Times New Roman" w:cs="Times New Roman"/>
          <w:sz w:val="24"/>
          <w:szCs w:val="24"/>
        </w:rPr>
        <w:t xml:space="preserve">Tomēr tagad ir pierādījumi, kas atbalsta uzskatu, ka sniegt uz normālu aprūpes modeli balstītu aprūpi ir efektīvi un droši (Olsen 1997, Green et al 1998, Olsen and Jewell 2001). Par spīti šiem pierādījumiem, ir acīmredzamas atšķirīgas aprūpes pazīmes veidā, kā sievietēm tiek sniegta grūtniecības un dzemdību aprūpe (Foster and Gold 2002, Hall 2002). Līdztekus šīm </w:t>
      </w:r>
      <w:r w:rsidRPr="001853F3">
        <w:rPr>
          <w:rFonts w:ascii="Times New Roman" w:hAnsi="Times New Roman" w:cs="Times New Roman"/>
          <w:sz w:val="24"/>
          <w:szCs w:val="24"/>
        </w:rPr>
        <w:lastRenderedPageBreak/>
        <w:t>atšķirībām trūkst pētījumu, kas parādītu, kā sievietes (Garcia et al 1998) pieņem</w:t>
      </w:r>
      <w:r w:rsidR="00885586">
        <w:rPr>
          <w:rFonts w:ascii="Times New Roman" w:hAnsi="Times New Roman" w:cs="Times New Roman"/>
          <w:sz w:val="24"/>
          <w:szCs w:val="24"/>
        </w:rPr>
        <w:t xml:space="preserve"> šos atšķirīgos aprūpes modeļus </w:t>
      </w:r>
      <w:r w:rsidR="00885586" w:rsidRPr="00885586">
        <w:rPr>
          <w:rFonts w:ascii="Times New Roman" w:hAnsi="Times New Roman" w:cs="Times New Roman"/>
          <w:sz w:val="24"/>
          <w:szCs w:val="24"/>
        </w:rPr>
        <w:t>(</w:t>
      </w:r>
      <w:r w:rsidR="006B6610" w:rsidRPr="00885586">
        <w:rPr>
          <w:rFonts w:ascii="Times New Roman" w:hAnsi="Times New Roman" w:cs="Times New Roman"/>
          <w:sz w:val="24"/>
          <w:szCs w:val="24"/>
        </w:rPr>
        <w:t xml:space="preserve"> </w:t>
      </w:r>
      <w:r w:rsidR="00885586">
        <w:rPr>
          <w:rFonts w:ascii="Times New Roman" w:hAnsi="Times New Roman" w:cs="Times New Roman"/>
          <w:sz w:val="24"/>
          <w:szCs w:val="24"/>
          <w:lang w:val="lv-LV"/>
        </w:rPr>
        <w:t xml:space="preserve">Foster,J., Gold, L., </w:t>
      </w:r>
      <w:r w:rsidR="00885586" w:rsidRPr="00885586">
        <w:rPr>
          <w:rFonts w:ascii="Times New Roman" w:hAnsi="Times New Roman" w:cs="Times New Roman"/>
          <w:sz w:val="24"/>
          <w:szCs w:val="24"/>
          <w:lang w:val="lv-LV"/>
        </w:rPr>
        <w:t>2002</w:t>
      </w:r>
      <w:r w:rsidR="00885586" w:rsidRPr="00885586">
        <w:rPr>
          <w:rFonts w:ascii="Times New Roman" w:hAnsi="Times New Roman" w:cs="Times New Roman"/>
          <w:i/>
          <w:iCs/>
          <w:sz w:val="24"/>
          <w:szCs w:val="24"/>
          <w:lang w:val="lv-LV"/>
        </w:rPr>
        <w:t>).</w:t>
      </w:r>
    </w:p>
    <w:p w:rsidR="00A35BCF" w:rsidRPr="0053334B" w:rsidRDefault="00A35BCF" w:rsidP="00D949D2">
      <w:pPr>
        <w:autoSpaceDE w:val="0"/>
        <w:autoSpaceDN w:val="0"/>
        <w:adjustRightInd w:val="0"/>
        <w:spacing w:after="0" w:line="360" w:lineRule="auto"/>
        <w:jc w:val="both"/>
        <w:rPr>
          <w:rFonts w:ascii="Times New Roman" w:hAnsi="Times New Roman" w:cs="Times New Roman"/>
          <w:sz w:val="24"/>
          <w:szCs w:val="24"/>
        </w:rPr>
      </w:pPr>
      <w:r w:rsidRPr="00EC3DF7">
        <w:rPr>
          <w:rFonts w:ascii="Times New Roman" w:hAnsi="Times New Roman" w:cs="Times New Roman"/>
          <w:sz w:val="24"/>
          <w:szCs w:val="24"/>
        </w:rPr>
        <w:t xml:space="preserve">Pierādījumi rāda, </w:t>
      </w:r>
      <w:r w:rsidR="00B5086D">
        <w:rPr>
          <w:rFonts w:ascii="Times New Roman" w:hAnsi="Times New Roman" w:cs="Times New Roman"/>
          <w:sz w:val="24"/>
          <w:szCs w:val="24"/>
        </w:rPr>
        <w:t>ka vecmātes, kas strādā slimnīca</w:t>
      </w:r>
      <w:r w:rsidRPr="00EC3DF7">
        <w:rPr>
          <w:rFonts w:ascii="Times New Roman" w:hAnsi="Times New Roman" w:cs="Times New Roman"/>
          <w:sz w:val="24"/>
          <w:szCs w:val="24"/>
        </w:rPr>
        <w:t>s vidē, jūt, ka viņu neatkarību ierobežo slimnīcas kultūra, viņām ir augstāki iejaukšanās rādītāji un viņas jūtas spiestas padarīt darbu konveijera tipa sistēmā</w:t>
      </w:r>
      <w:r w:rsidR="00B5086D">
        <w:rPr>
          <w:rFonts w:ascii="Times New Roman" w:hAnsi="Times New Roman" w:cs="Times New Roman"/>
          <w:sz w:val="24"/>
          <w:szCs w:val="24"/>
        </w:rPr>
        <w:t xml:space="preserve"> </w:t>
      </w:r>
      <w:r w:rsidR="00C571E4">
        <w:rPr>
          <w:rFonts w:ascii="Times New Roman" w:hAnsi="Times New Roman" w:cs="Times New Roman"/>
          <w:sz w:val="24"/>
          <w:szCs w:val="24"/>
        </w:rPr>
        <w:t>(Homer et al., 2008</w:t>
      </w:r>
      <w:r w:rsidRPr="00EC3DF7">
        <w:rPr>
          <w:rFonts w:ascii="Times New Roman" w:hAnsi="Times New Roman" w:cs="Times New Roman"/>
          <w:sz w:val="24"/>
          <w:szCs w:val="24"/>
        </w:rPr>
        <w:t>). Slimnīcas kultūras ietvaros joprojām pastāv atšķirības aprūpē starp dažādiem</w:t>
      </w:r>
      <w:r w:rsidR="00B5086D">
        <w:rPr>
          <w:rFonts w:ascii="Times New Roman" w:hAnsi="Times New Roman" w:cs="Times New Roman"/>
          <w:sz w:val="24"/>
          <w:szCs w:val="24"/>
        </w:rPr>
        <w:t xml:space="preserve"> aprūpes sniedzējiem. Izpētīts, </w:t>
      </w:r>
      <w:r w:rsidRPr="00EC3DF7">
        <w:rPr>
          <w:rFonts w:ascii="Times New Roman" w:hAnsi="Times New Roman" w:cs="Times New Roman"/>
          <w:sz w:val="24"/>
          <w:szCs w:val="24"/>
        </w:rPr>
        <w:t>ka pastāv atšķirīgi neatkarības un medicīniskās iejaukšanās līmeņi, kas ir atkarīg</w:t>
      </w:r>
      <w:r w:rsidR="006C2CDA">
        <w:rPr>
          <w:rFonts w:ascii="Times New Roman" w:hAnsi="Times New Roman" w:cs="Times New Roman"/>
          <w:sz w:val="24"/>
          <w:szCs w:val="24"/>
        </w:rPr>
        <w:t xml:space="preserve">i no vides un aprūpes sniedzēja </w:t>
      </w:r>
      <w:r w:rsidR="006C2CDA" w:rsidRPr="006C2CDA">
        <w:rPr>
          <w:rFonts w:ascii="Times New Roman" w:hAnsi="Times New Roman" w:cs="Times New Roman"/>
          <w:sz w:val="24"/>
          <w:szCs w:val="24"/>
        </w:rPr>
        <w:t>(</w:t>
      </w:r>
      <w:r w:rsidR="006C2CDA" w:rsidRPr="006C2CDA">
        <w:rPr>
          <w:rFonts w:ascii="Times New Roman" w:hAnsi="Times New Roman" w:cs="Times New Roman"/>
          <w:sz w:val="24"/>
          <w:szCs w:val="24"/>
          <w:lang w:val="lv-LV"/>
        </w:rPr>
        <w:t>Stockton,  A. 2010).</w:t>
      </w:r>
      <w:r w:rsidR="006C2CDA">
        <w:rPr>
          <w:rFonts w:ascii="ArialMT" w:hAnsi="ArialMT" w:cs="ArialMT"/>
          <w:sz w:val="18"/>
          <w:szCs w:val="18"/>
          <w:lang w:val="lv-LV"/>
        </w:rPr>
        <w:t xml:space="preserve"> </w:t>
      </w:r>
    </w:p>
    <w:p w:rsidR="00A35BCF" w:rsidRPr="0053334B" w:rsidRDefault="00A35BCF" w:rsidP="00A35BCF">
      <w:pPr>
        <w:pStyle w:val="Default"/>
        <w:spacing w:line="360" w:lineRule="auto"/>
      </w:pPr>
    </w:p>
    <w:p w:rsidR="00A35BCF" w:rsidRDefault="00A35BCF" w:rsidP="00CC50E3">
      <w:pPr>
        <w:pStyle w:val="Default"/>
        <w:spacing w:line="360" w:lineRule="auto"/>
        <w:jc w:val="both"/>
        <w:rPr>
          <w:b/>
        </w:rPr>
      </w:pPr>
      <w:r w:rsidRPr="00D949D2">
        <w:rPr>
          <w:b/>
        </w:rPr>
        <w:t>1.3.</w:t>
      </w:r>
      <w:r w:rsidR="00DE4ED7">
        <w:rPr>
          <w:b/>
        </w:rPr>
        <w:t xml:space="preserve"> </w:t>
      </w:r>
      <w:r w:rsidRPr="00D949D2">
        <w:rPr>
          <w:b/>
        </w:rPr>
        <w:t>Mātei draudzīgas aprūpes nodrošināšana</w:t>
      </w:r>
    </w:p>
    <w:p w:rsidR="005A4F01" w:rsidRPr="00165C14" w:rsidRDefault="00165C14" w:rsidP="00165C14">
      <w:pPr>
        <w:pStyle w:val="Default"/>
        <w:spacing w:line="360" w:lineRule="auto"/>
        <w:jc w:val="both"/>
      </w:pPr>
      <w:r>
        <w:t xml:space="preserve">Pasaulē arvien vairāk uzmanība tiek pievērsta mātes aprūpes kvalitātei, ņemot vērā katras sievietes individuālās vajadzības. </w:t>
      </w:r>
      <w:r w:rsidR="00FF54C1">
        <w:rPr>
          <w:rFonts w:eastAsia="Times New Roman"/>
          <w:lang w:eastAsia="lv-LV"/>
        </w:rPr>
        <w:t>Mātei draudzīgas aprūpes nodrošināšas pamatā ir</w:t>
      </w:r>
      <w:r w:rsidR="00FF54C1">
        <w:rPr>
          <w:rFonts w:eastAsia="Times New Roman"/>
          <w:b/>
          <w:bCs/>
          <w:lang w:eastAsia="lv-LV"/>
        </w:rPr>
        <w:t xml:space="preserve"> </w:t>
      </w:r>
      <w:r w:rsidR="005A4F01" w:rsidRPr="00FF54C1">
        <w:rPr>
          <w:rFonts w:eastAsia="Times New Roman"/>
          <w:bCs/>
          <w:lang w:eastAsia="lv-LV"/>
        </w:rPr>
        <w:t>veicināt mātei draudzīgus grūtniecības un dzemdību pakalpojumus, kas ir saskaņā ar šādiem principiem:</w:t>
      </w:r>
      <w:r w:rsidR="005A4F01" w:rsidRPr="005A4F01">
        <w:rPr>
          <w:rFonts w:eastAsia="Times New Roman"/>
          <w:b/>
          <w:bCs/>
          <w:lang w:eastAsia="lv-LV"/>
        </w:rPr>
        <w:t xml:space="preserve"> </w:t>
      </w:r>
    </w:p>
    <w:p w:rsidR="005A4F01" w:rsidRPr="00FF54C1" w:rsidRDefault="005A4F01" w:rsidP="00FF54C1">
      <w:pPr>
        <w:pStyle w:val="ListParagraph"/>
        <w:numPr>
          <w:ilvl w:val="0"/>
          <w:numId w:val="31"/>
        </w:numPr>
        <w:shd w:val="clear" w:color="auto" w:fill="FFFFFF"/>
        <w:spacing w:line="360" w:lineRule="auto"/>
        <w:jc w:val="both"/>
        <w:rPr>
          <w:rFonts w:ascii="Times New Roman" w:eastAsia="Times New Roman" w:hAnsi="Times New Roman" w:cs="Times New Roman"/>
          <w:b/>
          <w:bCs/>
          <w:color w:val="000000"/>
          <w:sz w:val="24"/>
          <w:szCs w:val="24"/>
          <w:lang w:eastAsia="lv-LV"/>
        </w:rPr>
      </w:pPr>
      <w:r w:rsidRPr="00FF54C1">
        <w:rPr>
          <w:rFonts w:ascii="Times New Roman" w:eastAsia="Times New Roman" w:hAnsi="Times New Roman" w:cs="Times New Roman"/>
          <w:b/>
          <w:bCs/>
          <w:color w:val="000000"/>
          <w:sz w:val="24"/>
          <w:szCs w:val="24"/>
          <w:lang w:eastAsia="lv-LV"/>
        </w:rPr>
        <w:t>Dzemdī</w:t>
      </w:r>
      <w:r w:rsidR="00FF54C1">
        <w:rPr>
          <w:rFonts w:ascii="Times New Roman" w:eastAsia="Times New Roman" w:hAnsi="Times New Roman" w:cs="Times New Roman"/>
          <w:b/>
          <w:bCs/>
          <w:color w:val="000000"/>
          <w:sz w:val="24"/>
          <w:szCs w:val="24"/>
          <w:lang w:eastAsia="lv-LV"/>
        </w:rPr>
        <w:t>bu process kā normāls stāvoklis:</w:t>
      </w:r>
    </w:p>
    <w:p w:rsidR="005A4F01" w:rsidRPr="005A4F01" w:rsidRDefault="005A4F01" w:rsidP="005A4F01">
      <w:pPr>
        <w:numPr>
          <w:ilvl w:val="0"/>
          <w:numId w:val="24"/>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dzemdības ir normāls, dabisks un veselīgs process;</w:t>
      </w:r>
    </w:p>
    <w:p w:rsidR="005A4F01" w:rsidRPr="005A4F01" w:rsidRDefault="005A4F01" w:rsidP="005A4F01">
      <w:pPr>
        <w:numPr>
          <w:ilvl w:val="0"/>
          <w:numId w:val="24"/>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mātēm un bērniem piemīt dzemdībām nepieciešamā iedzimtā gudrība;</w:t>
      </w:r>
    </w:p>
    <w:p w:rsidR="005A4F01" w:rsidRPr="005A4F01" w:rsidRDefault="005A4F01" w:rsidP="005A4F01">
      <w:pPr>
        <w:numPr>
          <w:ilvl w:val="0"/>
          <w:numId w:val="24"/>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bērni dzemdību laikā ir apzinātas, jūtīgas cilvēciskas būtnes un viņi ir jāatzīst kā tādi un pret viņiem atbilstoši jāizturas;</w:t>
      </w:r>
    </w:p>
    <w:p w:rsidR="005A4F01" w:rsidRPr="005A4F01" w:rsidRDefault="005A4F01" w:rsidP="005A4F01">
      <w:pPr>
        <w:numPr>
          <w:ilvl w:val="0"/>
          <w:numId w:val="24"/>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zīdīšana ir optimāls uzturs jaundzimušajiem un zīdaiņiem;</w:t>
      </w:r>
    </w:p>
    <w:p w:rsidR="005A4F01" w:rsidRPr="005A4F01" w:rsidRDefault="005A4F01" w:rsidP="005A4F01">
      <w:pPr>
        <w:numPr>
          <w:ilvl w:val="0"/>
          <w:numId w:val="24"/>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dzemdības var drošā veidā notikt slimnīcās, dzemdību centros un mājās;</w:t>
      </w:r>
    </w:p>
    <w:p w:rsidR="005A4F01" w:rsidRDefault="005A4F01" w:rsidP="005A4F01">
      <w:pPr>
        <w:numPr>
          <w:ilvl w:val="0"/>
          <w:numId w:val="24"/>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vecmāšu aprūpes modelis, kas atbalsta un aizsargā normālu dzemdību procesu, ir vislabāk piemērots lielākajai daļai sieviešu grūtniecības un dzemdību laikā.</w:t>
      </w:r>
    </w:p>
    <w:p w:rsidR="00FF54C1" w:rsidRPr="00FF54C1" w:rsidRDefault="00FF54C1" w:rsidP="00FF54C1">
      <w:pPr>
        <w:pStyle w:val="ListParagraph"/>
        <w:numPr>
          <w:ilvl w:val="0"/>
          <w:numId w:val="31"/>
        </w:numPr>
        <w:shd w:val="clear" w:color="auto" w:fill="FFFFFF"/>
        <w:spacing w:before="100" w:beforeAutospacing="1" w:after="100" w:afterAutospacing="1" w:line="360" w:lineRule="auto"/>
        <w:jc w:val="both"/>
        <w:rPr>
          <w:rFonts w:ascii="Times New Roman" w:eastAsia="Times New Roman" w:hAnsi="Times New Roman" w:cs="Times New Roman"/>
          <w:b/>
          <w:color w:val="000000"/>
          <w:sz w:val="24"/>
          <w:szCs w:val="24"/>
          <w:lang w:eastAsia="lv-LV"/>
        </w:rPr>
      </w:pPr>
      <w:r w:rsidRPr="00FF54C1">
        <w:rPr>
          <w:rFonts w:ascii="Times New Roman" w:eastAsia="Times New Roman" w:hAnsi="Times New Roman" w:cs="Times New Roman"/>
          <w:b/>
          <w:color w:val="000000"/>
          <w:sz w:val="24"/>
          <w:szCs w:val="24"/>
          <w:lang w:eastAsia="lv-LV"/>
        </w:rPr>
        <w:t>Iedrošinājums</w:t>
      </w:r>
      <w:r>
        <w:rPr>
          <w:rFonts w:ascii="Times New Roman" w:eastAsia="Times New Roman" w:hAnsi="Times New Roman" w:cs="Times New Roman"/>
          <w:b/>
          <w:color w:val="000000"/>
          <w:sz w:val="24"/>
          <w:szCs w:val="24"/>
          <w:lang w:eastAsia="lv-LV"/>
        </w:rPr>
        <w:t>:</w:t>
      </w:r>
    </w:p>
    <w:p w:rsidR="005A4F01" w:rsidRPr="005A4F01" w:rsidRDefault="005A4F01" w:rsidP="005A4F01">
      <w:pPr>
        <w:numPr>
          <w:ilvl w:val="0"/>
          <w:numId w:val="25"/>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sievietes pārliecību par saviem spēkiem un spēju dzemdēt un rūpēties par bērnu veicina vai nomāc katrs cilvēks, kas viņu aprūpē, un vide, kādā viņa dzemdē;</w:t>
      </w:r>
    </w:p>
    <w:p w:rsidR="005A4F01" w:rsidRPr="005A4F01" w:rsidRDefault="005A4F01" w:rsidP="005A4F01">
      <w:pPr>
        <w:numPr>
          <w:ilvl w:val="0"/>
          <w:numId w:val="25"/>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māte un bērns grūtniecības, dzemdību un pirmā dzīves gada laikā ir atsevišķas, tomēr savstarpēji atkarīgas būtnes. Viņu savstarpējā saikne ir dzīvībai svarīga, un tā ir jārespektē;</w:t>
      </w:r>
    </w:p>
    <w:p w:rsidR="005A4F01" w:rsidRPr="005A4F01" w:rsidRDefault="005A4F01" w:rsidP="005A4F01">
      <w:pPr>
        <w:numPr>
          <w:ilvl w:val="0"/>
          <w:numId w:val="25"/>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lastRenderedPageBreak/>
        <w:t>grūtniecība, dzemdības un pēcdzemdību periods ir atskaites punkti dzīves nepārtrauktībā. Šī pieredze pašos pamatos rada iespaidu uz sievietēm, bērniem, tēviem un ģimenēm, un tai ir ilgtermiņa iespaids uz sabiedrību.</w:t>
      </w:r>
    </w:p>
    <w:p w:rsidR="005A4F01" w:rsidRPr="006A7A6F" w:rsidRDefault="006A7A6F" w:rsidP="006A7A6F">
      <w:pPr>
        <w:pStyle w:val="ListParagraph"/>
        <w:numPr>
          <w:ilvl w:val="0"/>
          <w:numId w:val="31"/>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b/>
          <w:bCs/>
          <w:color w:val="000000"/>
          <w:sz w:val="24"/>
          <w:szCs w:val="24"/>
          <w:lang w:eastAsia="lv-LV"/>
        </w:rPr>
        <w:t>Autonomija:</w:t>
      </w:r>
    </w:p>
    <w:p w:rsidR="005A4F01" w:rsidRPr="005A4F01" w:rsidRDefault="005A4F01" w:rsidP="005A4F01">
      <w:pPr>
        <w:numPr>
          <w:ilvl w:val="0"/>
          <w:numId w:val="26"/>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Katrai sievietei jābūt iespējai:</w:t>
      </w:r>
    </w:p>
    <w:p w:rsidR="005A4F01" w:rsidRPr="005A4F01" w:rsidRDefault="005A4F01" w:rsidP="005A4F01">
      <w:pPr>
        <w:numPr>
          <w:ilvl w:val="0"/>
          <w:numId w:val="26"/>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pied</w:t>
      </w:r>
      <w:r w:rsidR="008663AF">
        <w:rPr>
          <w:rFonts w:ascii="Times New Roman" w:eastAsia="Times New Roman" w:hAnsi="Times New Roman" w:cs="Times New Roman"/>
          <w:color w:val="000000"/>
          <w:sz w:val="24"/>
          <w:szCs w:val="24"/>
          <w:lang w:eastAsia="lv-LV"/>
        </w:rPr>
        <w:t xml:space="preserve">zīvot veselīgas </w:t>
      </w:r>
      <w:r w:rsidRPr="005A4F01">
        <w:rPr>
          <w:rFonts w:ascii="Times New Roman" w:eastAsia="Times New Roman" w:hAnsi="Times New Roman" w:cs="Times New Roman"/>
          <w:color w:val="000000"/>
          <w:sz w:val="24"/>
          <w:szCs w:val="24"/>
          <w:lang w:eastAsia="lv-LV"/>
        </w:rPr>
        <w:t xml:space="preserve"> dzemdības sev un savai ģimenei, neatkarīgi no viņas vecuma vai apstākļiem;</w:t>
      </w:r>
    </w:p>
    <w:p w:rsidR="005A4F01" w:rsidRPr="005A4F01" w:rsidRDefault="005A4F01" w:rsidP="005A4F01">
      <w:pPr>
        <w:numPr>
          <w:ilvl w:val="0"/>
          <w:numId w:val="26"/>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dzemdēt tā, kā viņa vēlas vidē, kurā viņa jūtas aprūpēta un drošībā, un kur respektē viņas emocionālo labklājību, privātumu un personīgās vēlmes;</w:t>
      </w:r>
    </w:p>
    <w:p w:rsidR="005A4F01" w:rsidRPr="005A4F01" w:rsidRDefault="005A4F01" w:rsidP="005A4F01">
      <w:pPr>
        <w:numPr>
          <w:ilvl w:val="0"/>
          <w:numId w:val="26"/>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saņemt pilnu iespēju spektru grūtniecības un dzemdību laikā un periodā, kad viņa rūpējas par savu bērnu, kā arī precīzu informāciju par iespējamām dzemdību vietām, aprūpes sniedzējiem un praksēm;</w:t>
      </w:r>
    </w:p>
    <w:p w:rsidR="005A4F01" w:rsidRPr="005A4F01" w:rsidRDefault="005A4F01" w:rsidP="005A4F01">
      <w:pPr>
        <w:numPr>
          <w:ilvl w:val="0"/>
          <w:numId w:val="26"/>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saņemt precīzu un aktuālu informāciju par visu grūtniecības, dzemdību un pēcdzemdību periodā ieteikto procedūru, medikamentu un pārbaužu ieguvumiem un riskiem, ar tiesībām sniegt informētu piekrišanu vai informētu atteikumu;</w:t>
      </w:r>
    </w:p>
    <w:p w:rsidR="005A4F01" w:rsidRPr="005A4F01" w:rsidRDefault="005A4F01" w:rsidP="005A4F01">
      <w:pPr>
        <w:numPr>
          <w:ilvl w:val="0"/>
          <w:numId w:val="26"/>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saņemt atbalstu informētu izvēļu veikšanā par to, kas ir labākais viņai un bērnam, pamatojoties uz viņas personīgajām vērtībām un uzskatiem.</w:t>
      </w:r>
    </w:p>
    <w:p w:rsidR="005A4F01" w:rsidRPr="008663AF" w:rsidRDefault="005A4F01" w:rsidP="008663AF">
      <w:pPr>
        <w:pStyle w:val="ListParagraph"/>
        <w:numPr>
          <w:ilvl w:val="0"/>
          <w:numId w:val="31"/>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8663AF">
        <w:rPr>
          <w:rFonts w:ascii="Times New Roman" w:eastAsia="Times New Roman" w:hAnsi="Times New Roman" w:cs="Times New Roman"/>
          <w:b/>
          <w:bCs/>
          <w:color w:val="000000"/>
          <w:sz w:val="24"/>
          <w:szCs w:val="24"/>
          <w:lang w:eastAsia="lv-LV"/>
        </w:rPr>
        <w:t>Nekaitēšana</w:t>
      </w:r>
      <w:r w:rsidR="008663AF">
        <w:rPr>
          <w:rFonts w:ascii="Times New Roman" w:eastAsia="Times New Roman" w:hAnsi="Times New Roman" w:cs="Times New Roman"/>
          <w:b/>
          <w:bCs/>
          <w:color w:val="000000"/>
          <w:sz w:val="24"/>
          <w:szCs w:val="24"/>
          <w:lang w:eastAsia="lv-LV"/>
        </w:rPr>
        <w:t>:</w:t>
      </w:r>
    </w:p>
    <w:p w:rsidR="005A4F01" w:rsidRPr="005A4F01" w:rsidRDefault="005A4F01" w:rsidP="005A4F01">
      <w:pPr>
        <w:numPr>
          <w:ilvl w:val="0"/>
          <w:numId w:val="27"/>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Grūtniecības, dzemdību un pēcdzemdību periodā iejaukšanos nevajadzētu veikt rutīnas veidā. Daudzām standarta pārbaudēm, procedūrām, tehnoloģijām un medikamentiem ir savi riski attiecībā uz māti un bērnu, un no tām vajadzētu izva</w:t>
      </w:r>
      <w:r w:rsidR="00CD6986">
        <w:rPr>
          <w:rFonts w:ascii="Times New Roman" w:eastAsia="Times New Roman" w:hAnsi="Times New Roman" w:cs="Times New Roman"/>
          <w:color w:val="000000"/>
          <w:sz w:val="24"/>
          <w:szCs w:val="24"/>
          <w:lang w:eastAsia="lv-LV"/>
        </w:rPr>
        <w:t>irīties, ja nav īpašu uz pierādījumiem balstītu</w:t>
      </w:r>
      <w:r w:rsidRPr="005A4F01">
        <w:rPr>
          <w:rFonts w:ascii="Times New Roman" w:eastAsia="Times New Roman" w:hAnsi="Times New Roman" w:cs="Times New Roman"/>
          <w:color w:val="000000"/>
          <w:sz w:val="24"/>
          <w:szCs w:val="24"/>
          <w:lang w:eastAsia="lv-LV"/>
        </w:rPr>
        <w:t xml:space="preserve"> indikāciju to pielietošanai.</w:t>
      </w:r>
    </w:p>
    <w:p w:rsidR="005A4F01" w:rsidRPr="005A4F01" w:rsidRDefault="005A4F01" w:rsidP="005A4F01">
      <w:pPr>
        <w:numPr>
          <w:ilvl w:val="0"/>
          <w:numId w:val="27"/>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Ja grūtniecības, dzemdību vai pēcdzemdību periodā rodas sarežģījumi, ārstniecības pasākumiem jābūt balstītiem uz pierādījumiem.</w:t>
      </w:r>
    </w:p>
    <w:p w:rsidR="005A4F01" w:rsidRPr="00AE10C6" w:rsidRDefault="005A4F01" w:rsidP="00AE10C6">
      <w:pPr>
        <w:pStyle w:val="ListParagraph"/>
        <w:numPr>
          <w:ilvl w:val="0"/>
          <w:numId w:val="31"/>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AE10C6">
        <w:rPr>
          <w:rFonts w:ascii="Times New Roman" w:eastAsia="Times New Roman" w:hAnsi="Times New Roman" w:cs="Times New Roman"/>
          <w:b/>
          <w:bCs/>
          <w:color w:val="000000"/>
          <w:sz w:val="24"/>
          <w:szCs w:val="24"/>
          <w:lang w:eastAsia="lv-LV"/>
        </w:rPr>
        <w:t>Atbildība</w:t>
      </w:r>
    </w:p>
    <w:p w:rsidR="005A4F01" w:rsidRPr="005A4F01" w:rsidRDefault="005A4F01" w:rsidP="005A4F01">
      <w:pPr>
        <w:numPr>
          <w:ilvl w:val="0"/>
          <w:numId w:val="28"/>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Katrs aprūpes sniedzējs ir atbildīgs par savas sniegtās aprūpes kvalitāti.</w:t>
      </w:r>
    </w:p>
    <w:p w:rsidR="005A4F01" w:rsidRPr="005A4F01" w:rsidRDefault="005A4F01" w:rsidP="005A4F01">
      <w:pPr>
        <w:numPr>
          <w:ilvl w:val="0"/>
          <w:numId w:val="28"/>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Grūtniecības un dzemdību aprūpei vajadzētu balstīties nevis uz aprūpes sniedzēja vajadzībām, bet gan tikai uz mātes un bērna vajadzībām.</w:t>
      </w:r>
    </w:p>
    <w:p w:rsidR="005A4F01" w:rsidRPr="005A4F01" w:rsidRDefault="005A4F01" w:rsidP="005A4F01">
      <w:pPr>
        <w:numPr>
          <w:ilvl w:val="0"/>
          <w:numId w:val="28"/>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lastRenderedPageBreak/>
        <w:t>Katras slimnīcas un dzemdību centra atbildība ir veikt savas darbības periodisku pārskatu un novērtējumu, balstoties uz aktuālajiem zinātniskajiem pierādījumiem, to veikto medicīnisko procedūru efektivitāti, risku un lietošanas biežumu mātēm un bērniem.</w:t>
      </w:r>
    </w:p>
    <w:p w:rsidR="005A4F01" w:rsidRPr="005A4F01" w:rsidRDefault="005A4F01" w:rsidP="005A4F01">
      <w:pPr>
        <w:numPr>
          <w:ilvl w:val="0"/>
          <w:numId w:val="28"/>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sidRPr="005A4F01">
        <w:rPr>
          <w:rFonts w:ascii="Times New Roman" w:eastAsia="Times New Roman" w:hAnsi="Times New Roman" w:cs="Times New Roman"/>
          <w:color w:val="000000"/>
          <w:sz w:val="24"/>
          <w:szCs w:val="24"/>
          <w:lang w:eastAsia="lv-LV"/>
        </w:rPr>
        <w:t>Sabiedrība gan valdības, gan sabiedrības veselības organizāciju līmenī ir atbildīga par to, lai visām sievietēm būtu pieejama grūtniecības un dzemdību aprūpe, kā arī par šo pakalpojumu kvalitātes uzraudzību.</w:t>
      </w:r>
    </w:p>
    <w:p w:rsidR="00DE4ED7" w:rsidRPr="00DC6F71" w:rsidRDefault="00AE10C6" w:rsidP="00CC50E3">
      <w:pPr>
        <w:numPr>
          <w:ilvl w:val="0"/>
          <w:numId w:val="28"/>
        </w:numPr>
        <w:shd w:val="clear" w:color="auto" w:fill="FFFFFF"/>
        <w:spacing w:before="100" w:beforeAutospacing="1" w:after="100" w:afterAutospacing="1" w:line="36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Visbeidzot, pati sieviete ir atbildīga</w:t>
      </w:r>
      <w:r w:rsidR="005A4F01" w:rsidRPr="005A4F01">
        <w:rPr>
          <w:rFonts w:ascii="Times New Roman" w:eastAsia="Times New Roman" w:hAnsi="Times New Roman" w:cs="Times New Roman"/>
          <w:color w:val="000000"/>
          <w:sz w:val="24"/>
          <w:szCs w:val="24"/>
          <w:lang w:eastAsia="lv-LV"/>
        </w:rPr>
        <w:t xml:space="preserve"> par informētu lēmumu pieņemšanu</w:t>
      </w:r>
      <w:r>
        <w:rPr>
          <w:rFonts w:ascii="Times New Roman" w:eastAsia="Times New Roman" w:hAnsi="Times New Roman" w:cs="Times New Roman"/>
          <w:color w:val="000000"/>
          <w:sz w:val="24"/>
          <w:szCs w:val="24"/>
          <w:lang w:eastAsia="lv-LV"/>
        </w:rPr>
        <w:t xml:space="preserve"> par veselības aprūpi, kādu viņa un viņas bērns</w:t>
      </w:r>
      <w:r w:rsidR="005A4F01" w:rsidRPr="005A4F01">
        <w:rPr>
          <w:rFonts w:ascii="Times New Roman" w:eastAsia="Times New Roman" w:hAnsi="Times New Roman" w:cs="Times New Roman"/>
          <w:color w:val="000000"/>
          <w:sz w:val="24"/>
          <w:szCs w:val="24"/>
          <w:lang w:eastAsia="lv-LV"/>
        </w:rPr>
        <w:t xml:space="preserve"> saņem</w:t>
      </w:r>
      <w:r w:rsidR="00DC6F71">
        <w:rPr>
          <w:rFonts w:ascii="Times New Roman" w:eastAsia="Times New Roman" w:hAnsi="Times New Roman" w:cs="Times New Roman"/>
          <w:color w:val="000000"/>
          <w:sz w:val="24"/>
          <w:szCs w:val="24"/>
          <w:lang w:eastAsia="lv-LV"/>
        </w:rPr>
        <w:t xml:space="preserve"> </w:t>
      </w:r>
      <w:r w:rsidR="00A21412">
        <w:rPr>
          <w:rFonts w:ascii="Times New Roman" w:eastAsia="Times New Roman" w:hAnsi="Times New Roman" w:cs="Times New Roman"/>
          <w:color w:val="000000"/>
          <w:sz w:val="24"/>
          <w:szCs w:val="24"/>
          <w:lang w:eastAsia="lv-LV"/>
        </w:rPr>
        <w:t xml:space="preserve">(The Mother-Friendly Childbirth Initiative, 2006). </w:t>
      </w:r>
    </w:p>
    <w:p w:rsidR="00CD4C66" w:rsidRPr="0092582A" w:rsidRDefault="00CD4C66" w:rsidP="00CC50E3">
      <w:pPr>
        <w:pStyle w:val="Default"/>
        <w:spacing w:line="360" w:lineRule="auto"/>
        <w:jc w:val="both"/>
      </w:pPr>
      <w:r>
        <w:t>Mātei draudzīgas aprūpes nodrošināšana ietverta un pozicionēta iedomāti sadalītos desmit soļos, kuru</w:t>
      </w:r>
      <w:r>
        <w:rPr>
          <w:b/>
        </w:rPr>
        <w:t xml:space="preserve"> </w:t>
      </w:r>
      <w:r w:rsidRPr="00280A19">
        <w:t>ievērošanas rezultātā uzlabojas sieviešu apmierinātība ar perinatālā perioda aprūpi un dzemdībās piedzīvoto:</w:t>
      </w:r>
    </w:p>
    <w:p w:rsidR="00D949D2" w:rsidRDefault="00A35BCF" w:rsidP="00CC50E3">
      <w:pPr>
        <w:pStyle w:val="Default"/>
        <w:spacing w:line="360" w:lineRule="auto"/>
        <w:jc w:val="both"/>
        <w:rPr>
          <w:color w:val="auto"/>
        </w:rPr>
      </w:pPr>
      <w:r w:rsidRPr="0053334B">
        <w:rPr>
          <w:rStyle w:val="Strong"/>
          <w:color w:val="auto"/>
          <w:shd w:val="clear" w:color="auto" w:fill="FFFFFF"/>
        </w:rPr>
        <w:t>1.solis:</w:t>
      </w:r>
      <w:r w:rsidRPr="0053334B">
        <w:rPr>
          <w:rStyle w:val="apple-converted-space"/>
          <w:b/>
          <w:bCs/>
          <w:color w:val="auto"/>
          <w:shd w:val="clear" w:color="auto" w:fill="FFFFFF"/>
        </w:rPr>
        <w:t> </w:t>
      </w:r>
      <w:r w:rsidR="00CD4C66">
        <w:rPr>
          <w:color w:val="auto"/>
          <w:shd w:val="clear" w:color="auto" w:fill="FFFFFF"/>
        </w:rPr>
        <w:t>Nodrošināt ikvienai sievietei dzemdībās</w:t>
      </w:r>
      <w:r w:rsidRPr="0053334B">
        <w:rPr>
          <w:color w:val="auto"/>
          <w:shd w:val="clear" w:color="auto" w:fill="FFFFFF"/>
        </w:rPr>
        <w:t>:</w:t>
      </w:r>
      <w:r w:rsidR="00CD4C66">
        <w:rPr>
          <w:color w:val="auto"/>
        </w:rPr>
        <w:t xml:space="preserve"> </w:t>
      </w:r>
      <w:r w:rsidRPr="0053334B">
        <w:rPr>
          <w:color w:val="auto"/>
          <w:shd w:val="clear" w:color="auto" w:fill="FFFFFF"/>
        </w:rPr>
        <w:t>neierobežotas iespējas tēvam, partnerim, bērniem, ģimenes locekļiem un draugiem būt līdzās sievietei dzemdību brīdī</w:t>
      </w:r>
      <w:r w:rsidR="00CD4C66">
        <w:rPr>
          <w:color w:val="auto"/>
          <w:shd w:val="clear" w:color="auto" w:fill="FFFFFF"/>
        </w:rPr>
        <w:t>;</w:t>
      </w:r>
      <w:r w:rsidR="00CD4C66">
        <w:rPr>
          <w:color w:val="auto"/>
        </w:rPr>
        <w:t xml:space="preserve"> </w:t>
      </w:r>
      <w:r w:rsidRPr="0053334B">
        <w:rPr>
          <w:color w:val="auto"/>
          <w:shd w:val="clear" w:color="auto" w:fill="FFFFFF"/>
        </w:rPr>
        <w:t>neierobežotas iespējas saņemt fizisku un emocionālu atbalstu no kādas citas pieredzējušas sievietes, piemēram,</w:t>
      </w:r>
      <w:r w:rsidRPr="0053334B">
        <w:rPr>
          <w:rStyle w:val="apple-converted-space"/>
          <w:color w:val="auto"/>
          <w:shd w:val="clear" w:color="auto" w:fill="FFFFFF"/>
        </w:rPr>
        <w:t> </w:t>
      </w:r>
      <w:hyperlink r:id="rId9" w:history="1">
        <w:r w:rsidRPr="00CD4C66">
          <w:rPr>
            <w:rStyle w:val="Hyperlink"/>
            <w:bCs/>
            <w:color w:val="auto"/>
            <w:u w:val="none"/>
            <w:shd w:val="clear" w:color="auto" w:fill="FFFFFF"/>
          </w:rPr>
          <w:t>dūlas</w:t>
        </w:r>
        <w:r w:rsidRPr="0053334B">
          <w:rPr>
            <w:rStyle w:val="apple-converted-space"/>
            <w:b/>
            <w:bCs/>
            <w:color w:val="auto"/>
            <w:shd w:val="clear" w:color="auto" w:fill="FFFFFF"/>
          </w:rPr>
          <w:t> </w:t>
        </w:r>
      </w:hyperlink>
      <w:r w:rsidRPr="0053334B">
        <w:rPr>
          <w:color w:val="auto"/>
          <w:shd w:val="clear" w:color="auto" w:fill="FFFFFF"/>
        </w:rPr>
        <w:t>vai cita veida dzemdību atbalstītāja</w:t>
      </w:r>
      <w:r w:rsidR="00CD4C66">
        <w:rPr>
          <w:color w:val="auto"/>
        </w:rPr>
        <w:t xml:space="preserve">, kā arī nodrošināt </w:t>
      </w:r>
      <w:r w:rsidRPr="0053334B">
        <w:rPr>
          <w:color w:val="auto"/>
          <w:shd w:val="clear" w:color="auto" w:fill="FFFFFF"/>
        </w:rPr>
        <w:t> iespēju saņemt vecmātes aprūpi</w:t>
      </w:r>
      <w:r w:rsidR="00CD4C66">
        <w:rPr>
          <w:color w:val="auto"/>
          <w:shd w:val="clear" w:color="auto" w:fill="FFFFFF"/>
        </w:rPr>
        <w:t>.</w:t>
      </w:r>
    </w:p>
    <w:p w:rsidR="00D949D2" w:rsidRDefault="00A35BCF" w:rsidP="00D949D2">
      <w:pPr>
        <w:pStyle w:val="Default"/>
        <w:spacing w:line="360" w:lineRule="auto"/>
        <w:jc w:val="both"/>
        <w:rPr>
          <w:color w:val="auto"/>
        </w:rPr>
      </w:pPr>
      <w:r w:rsidRPr="0053334B">
        <w:rPr>
          <w:rStyle w:val="Strong"/>
          <w:color w:val="auto"/>
          <w:shd w:val="clear" w:color="auto" w:fill="FFFFFF"/>
        </w:rPr>
        <w:t>2.solis:</w:t>
      </w:r>
      <w:r w:rsidRPr="0053334B">
        <w:rPr>
          <w:rStyle w:val="apple-converted-space"/>
          <w:b/>
          <w:bCs/>
          <w:color w:val="auto"/>
          <w:shd w:val="clear" w:color="auto" w:fill="FFFFFF"/>
        </w:rPr>
        <w:t> </w:t>
      </w:r>
      <w:r w:rsidR="00A552DF">
        <w:rPr>
          <w:rStyle w:val="apple-converted-space"/>
          <w:bCs/>
          <w:color w:val="auto"/>
          <w:shd w:val="clear" w:color="auto" w:fill="FFFFFF"/>
        </w:rPr>
        <w:t xml:space="preserve">Iepazīstināt sabiedrību un </w:t>
      </w:r>
      <w:r w:rsidR="00A552DF">
        <w:rPr>
          <w:color w:val="auto"/>
          <w:shd w:val="clear" w:color="auto" w:fill="FFFFFF"/>
        </w:rPr>
        <w:t>p</w:t>
      </w:r>
      <w:r w:rsidRPr="0053334B">
        <w:rPr>
          <w:color w:val="auto"/>
          <w:shd w:val="clear" w:color="auto" w:fill="FFFFFF"/>
        </w:rPr>
        <w:t>ubliski padarīt pieejamu pr</w:t>
      </w:r>
      <w:r w:rsidR="00A552DF">
        <w:rPr>
          <w:color w:val="auto"/>
          <w:shd w:val="clear" w:color="auto" w:fill="FFFFFF"/>
        </w:rPr>
        <w:t xml:space="preserve">ecīzu, aprakstošu un statistiski precīzu </w:t>
      </w:r>
      <w:r w:rsidRPr="0053334B">
        <w:rPr>
          <w:color w:val="auto"/>
          <w:shd w:val="clear" w:color="auto" w:fill="FFFFFF"/>
        </w:rPr>
        <w:t xml:space="preserve"> informāciju par dzemdību ap</w:t>
      </w:r>
      <w:r w:rsidR="00493B7A">
        <w:rPr>
          <w:color w:val="auto"/>
          <w:shd w:val="clear" w:color="auto" w:fill="FFFFFF"/>
        </w:rPr>
        <w:t>rūpes praksēm un procedūrām, tajā</w:t>
      </w:r>
      <w:r w:rsidRPr="0053334B">
        <w:rPr>
          <w:color w:val="auto"/>
          <w:shd w:val="clear" w:color="auto" w:fill="FFFFFF"/>
        </w:rPr>
        <w:t xml:space="preserve"> skaitā iekļaujot </w:t>
      </w:r>
      <w:r w:rsidR="00A552DF">
        <w:rPr>
          <w:color w:val="auto"/>
          <w:shd w:val="clear" w:color="auto" w:fill="FFFFFF"/>
        </w:rPr>
        <w:t>rezultātus</w:t>
      </w:r>
      <w:r w:rsidRPr="0053334B">
        <w:rPr>
          <w:color w:val="auto"/>
          <w:shd w:val="clear" w:color="auto" w:fill="FFFFFF"/>
        </w:rPr>
        <w:t xml:space="preserve"> par </w:t>
      </w:r>
      <w:r w:rsidR="00A552DF">
        <w:rPr>
          <w:color w:val="auto"/>
          <w:shd w:val="clear" w:color="auto" w:fill="FFFFFF"/>
        </w:rPr>
        <w:t>intervencēm dzemdībās</w:t>
      </w:r>
      <w:r w:rsidRPr="0053334B">
        <w:rPr>
          <w:color w:val="auto"/>
          <w:shd w:val="clear" w:color="auto" w:fill="FFFFFF"/>
        </w:rPr>
        <w:t xml:space="preserve"> un dzemdību rezultātiem</w:t>
      </w:r>
      <w:r w:rsidR="00A552DF">
        <w:rPr>
          <w:color w:val="auto"/>
          <w:shd w:val="clear" w:color="auto" w:fill="FFFFFF"/>
        </w:rPr>
        <w:t>;</w:t>
      </w:r>
    </w:p>
    <w:p w:rsidR="00D949D2" w:rsidRDefault="00A35BCF" w:rsidP="00D949D2">
      <w:pPr>
        <w:pStyle w:val="Default"/>
        <w:spacing w:line="360" w:lineRule="auto"/>
        <w:jc w:val="both"/>
        <w:rPr>
          <w:color w:val="auto"/>
        </w:rPr>
      </w:pPr>
      <w:r w:rsidRPr="0053334B">
        <w:rPr>
          <w:rStyle w:val="Strong"/>
          <w:color w:val="auto"/>
          <w:shd w:val="clear" w:color="auto" w:fill="FFFFFF"/>
        </w:rPr>
        <w:t>3.solis:</w:t>
      </w:r>
      <w:r w:rsidRPr="0053334B">
        <w:rPr>
          <w:rStyle w:val="apple-converted-space"/>
          <w:color w:val="auto"/>
          <w:shd w:val="clear" w:color="auto" w:fill="FFFFFF"/>
        </w:rPr>
        <w:t> </w:t>
      </w:r>
      <w:r w:rsidRPr="0053334B">
        <w:rPr>
          <w:color w:val="auto"/>
          <w:shd w:val="clear" w:color="auto" w:fill="FFFFFF"/>
        </w:rPr>
        <w:t xml:space="preserve">Nodrošināt </w:t>
      </w:r>
      <w:r w:rsidR="00393BB3">
        <w:rPr>
          <w:color w:val="auto"/>
          <w:shd w:val="clear" w:color="auto" w:fill="FFFFFF"/>
        </w:rPr>
        <w:t>kultūras atšķirību respektējošu aprūpi. Ar iejūtību un izpratni</w:t>
      </w:r>
      <w:r w:rsidRPr="0053334B">
        <w:rPr>
          <w:color w:val="auto"/>
          <w:shd w:val="clear" w:color="auto" w:fill="FFFFFF"/>
        </w:rPr>
        <w:t xml:space="preserve"> respektēt atšķirīgus mātes izcelsmes un reliģijas noteiktus uzskatus, vērtības un paražas.</w:t>
      </w:r>
    </w:p>
    <w:p w:rsidR="00D949D2" w:rsidRDefault="00A35BCF" w:rsidP="00D949D2">
      <w:pPr>
        <w:pStyle w:val="Default"/>
        <w:spacing w:line="360" w:lineRule="auto"/>
        <w:jc w:val="both"/>
        <w:rPr>
          <w:color w:val="auto"/>
        </w:rPr>
      </w:pPr>
      <w:r w:rsidRPr="0053334B">
        <w:rPr>
          <w:rStyle w:val="Strong"/>
          <w:color w:val="auto"/>
          <w:shd w:val="clear" w:color="auto" w:fill="FFFFFF"/>
        </w:rPr>
        <w:t>4.solis:</w:t>
      </w:r>
      <w:r w:rsidRPr="0053334B">
        <w:rPr>
          <w:rStyle w:val="apple-converted-space"/>
          <w:b/>
          <w:bCs/>
          <w:color w:val="auto"/>
          <w:shd w:val="clear" w:color="auto" w:fill="FFFFFF"/>
        </w:rPr>
        <w:t> </w:t>
      </w:r>
      <w:r w:rsidRPr="0053334B">
        <w:rPr>
          <w:color w:val="auto"/>
          <w:shd w:val="clear" w:color="auto" w:fill="FFFFFF"/>
        </w:rPr>
        <w:t>Nodrošināt sievietei iespēju brīvi staigāt, kustēties un dzemdību laikā ieņemt pozu pēc viņas izvēles (izņēmums ir gadījums, kad ierobežojums ir nepieciešams, lai risinātu kā</w:t>
      </w:r>
      <w:r w:rsidR="00B55A32">
        <w:rPr>
          <w:color w:val="auto"/>
          <w:shd w:val="clear" w:color="auto" w:fill="FFFFFF"/>
        </w:rPr>
        <w:t xml:space="preserve">du komplikāciju). Ja iespējams, </w:t>
      </w:r>
      <w:r w:rsidRPr="0053334B">
        <w:rPr>
          <w:color w:val="auto"/>
          <w:shd w:val="clear" w:color="auto" w:fill="FFFFFF"/>
        </w:rPr>
        <w:t>atturēties no litotomijas pozas izmantošanas dzemdībās.</w:t>
      </w:r>
    </w:p>
    <w:p w:rsidR="00D949D2" w:rsidRDefault="00A35BCF" w:rsidP="00D949D2">
      <w:pPr>
        <w:pStyle w:val="Default"/>
        <w:spacing w:line="360" w:lineRule="auto"/>
        <w:jc w:val="both"/>
        <w:rPr>
          <w:color w:val="auto"/>
        </w:rPr>
      </w:pPr>
      <w:r w:rsidRPr="0053334B">
        <w:rPr>
          <w:rStyle w:val="Strong"/>
          <w:color w:val="auto"/>
          <w:shd w:val="clear" w:color="auto" w:fill="FFFFFF"/>
        </w:rPr>
        <w:t>5.solis:</w:t>
      </w:r>
      <w:r w:rsidRPr="0053334B">
        <w:rPr>
          <w:rStyle w:val="apple-converted-space"/>
          <w:color w:val="auto"/>
          <w:shd w:val="clear" w:color="auto" w:fill="FFFFFF"/>
        </w:rPr>
        <w:t> </w:t>
      </w:r>
      <w:r w:rsidR="0092582A">
        <w:rPr>
          <w:color w:val="auto"/>
        </w:rPr>
        <w:t>P</w:t>
      </w:r>
      <w:r w:rsidRPr="0053334B">
        <w:rPr>
          <w:color w:val="auto"/>
          <w:shd w:val="clear" w:color="auto" w:fill="FFFFFF"/>
        </w:rPr>
        <w:t>erinatālajā periodā (laika posms no 28. grūtniecības nedēļas līdz 7. diena pēc bērna piedzimšanas) nodrošin</w:t>
      </w:r>
      <w:r w:rsidR="0092582A">
        <w:rPr>
          <w:color w:val="auto"/>
          <w:shd w:val="clear" w:color="auto" w:fill="FFFFFF"/>
        </w:rPr>
        <w:t>āt</w:t>
      </w:r>
      <w:r w:rsidRPr="0053334B">
        <w:rPr>
          <w:color w:val="auto"/>
          <w:shd w:val="clear" w:color="auto" w:fill="FFFFFF"/>
        </w:rPr>
        <w:t xml:space="preserve"> iespēju sadarboties un konsultēties ar citiem sievietes aprūpē iesaistītajiem</w:t>
      </w:r>
      <w:r w:rsidR="00383C56">
        <w:rPr>
          <w:color w:val="auto"/>
          <w:shd w:val="clear" w:color="auto" w:fill="FFFFFF"/>
        </w:rPr>
        <w:t xml:space="preserve"> speciālistiem</w:t>
      </w:r>
      <w:r w:rsidR="00B00AB8">
        <w:rPr>
          <w:color w:val="auto"/>
          <w:shd w:val="clear" w:color="auto" w:fill="FFFFFF"/>
        </w:rPr>
        <w:t xml:space="preserve">, </w:t>
      </w:r>
      <w:r w:rsidRPr="0053334B">
        <w:rPr>
          <w:color w:val="auto"/>
          <w:shd w:val="clear" w:color="auto" w:fill="FFFFFF"/>
        </w:rPr>
        <w:t>nodrošinot komunikācijas kārtību ar sākotnējo aprūpētāju gadījumā, ja tiek veikta dzemdētājas pārvešana no vienas dzemdību vietas uz citu</w:t>
      </w:r>
      <w:r w:rsidR="0092582A">
        <w:rPr>
          <w:color w:val="auto"/>
          <w:shd w:val="clear" w:color="auto" w:fill="FFFFFF"/>
        </w:rPr>
        <w:t>;</w:t>
      </w:r>
      <w:r w:rsidR="0092582A">
        <w:rPr>
          <w:color w:val="auto"/>
        </w:rPr>
        <w:t xml:space="preserve"> </w:t>
      </w:r>
      <w:r w:rsidR="0092582A">
        <w:rPr>
          <w:color w:val="auto"/>
          <w:shd w:val="clear" w:color="auto" w:fill="FFFFFF"/>
        </w:rPr>
        <w:t>nodrošināt</w:t>
      </w:r>
      <w:r w:rsidRPr="0053334B">
        <w:rPr>
          <w:color w:val="auto"/>
          <w:shd w:val="clear" w:color="auto" w:fill="FFFFFF"/>
        </w:rPr>
        <w:t xml:space="preserve"> sievieti ar informāciju par pieejamo atbalstu sievietei un bērnam perinatālajā periodā, laikā pēc izrakstīšanās no dzemdību vietas, kā arī krūts ēdināšanas atbalsta saņemšanai</w:t>
      </w:r>
    </w:p>
    <w:p w:rsidR="00D949D2" w:rsidRDefault="00A35BCF" w:rsidP="00D949D2">
      <w:pPr>
        <w:pStyle w:val="Default"/>
        <w:spacing w:line="360" w:lineRule="auto"/>
        <w:jc w:val="both"/>
        <w:rPr>
          <w:color w:val="auto"/>
        </w:rPr>
      </w:pPr>
      <w:r w:rsidRPr="0053334B">
        <w:rPr>
          <w:rStyle w:val="Strong"/>
          <w:color w:val="auto"/>
          <w:shd w:val="clear" w:color="auto" w:fill="FFFFFF"/>
        </w:rPr>
        <w:lastRenderedPageBreak/>
        <w:t>6.solis:</w:t>
      </w:r>
      <w:r w:rsidRPr="0053334B">
        <w:rPr>
          <w:rStyle w:val="apple-converted-space"/>
          <w:b/>
          <w:bCs/>
          <w:color w:val="auto"/>
          <w:shd w:val="clear" w:color="auto" w:fill="FFFFFF"/>
        </w:rPr>
        <w:t> </w:t>
      </w:r>
      <w:r w:rsidRPr="0053334B">
        <w:rPr>
          <w:color w:val="auto"/>
          <w:shd w:val="clear" w:color="auto" w:fill="FFFFFF"/>
        </w:rPr>
        <w:t>Rutīnas veidā neizmantot prakses, kurām nav zinātnisku pierādījumu, piemēram (solis attiecas ne tikai uz uzskaitītajām praksēm):</w:t>
      </w:r>
      <w:r w:rsidR="0092582A">
        <w:rPr>
          <w:color w:val="auto"/>
        </w:rPr>
        <w:t xml:space="preserve"> </w:t>
      </w:r>
      <w:r w:rsidRPr="0053334B">
        <w:rPr>
          <w:color w:val="auto"/>
          <w:shd w:val="clear" w:color="auto" w:fill="FFFFFF"/>
        </w:rPr>
        <w:t>kaunuma apmatojuma skūšana</w:t>
      </w:r>
      <w:r w:rsidR="0092582A">
        <w:rPr>
          <w:color w:val="auto"/>
        </w:rPr>
        <w:t xml:space="preserve">, </w:t>
      </w:r>
      <w:r w:rsidRPr="0053334B">
        <w:rPr>
          <w:color w:val="auto"/>
          <w:shd w:val="clear" w:color="auto" w:fill="FFFFFF"/>
        </w:rPr>
        <w:t>klizmas</w:t>
      </w:r>
      <w:r w:rsidR="0092582A">
        <w:rPr>
          <w:color w:val="auto"/>
        </w:rPr>
        <w:t xml:space="preserve">, </w:t>
      </w:r>
      <w:r w:rsidRPr="0053334B">
        <w:rPr>
          <w:color w:val="auto"/>
          <w:shd w:val="clear" w:color="auto" w:fill="FFFFFF"/>
        </w:rPr>
        <w:t>atturēšanās no ēšanas</w:t>
      </w:r>
      <w:r w:rsidR="0092582A">
        <w:rPr>
          <w:color w:val="auto"/>
        </w:rPr>
        <w:t xml:space="preserve">, </w:t>
      </w:r>
      <w:r w:rsidRPr="0053334B">
        <w:rPr>
          <w:color w:val="auto"/>
          <w:shd w:val="clear" w:color="auto" w:fill="FFFFFF"/>
        </w:rPr>
        <w:t>agrīna augļūdens pūšļa atvēršana</w:t>
      </w:r>
      <w:r w:rsidR="0092582A">
        <w:rPr>
          <w:color w:val="auto"/>
        </w:rPr>
        <w:t xml:space="preserve"> u.c. </w:t>
      </w:r>
    </w:p>
    <w:p w:rsidR="00D949D2" w:rsidRDefault="00B800D1" w:rsidP="00D949D2">
      <w:pPr>
        <w:pStyle w:val="Default"/>
        <w:spacing w:line="360" w:lineRule="auto"/>
        <w:jc w:val="both"/>
        <w:rPr>
          <w:color w:val="auto"/>
        </w:rPr>
      </w:pPr>
      <w:r>
        <w:rPr>
          <w:rStyle w:val="Strong"/>
          <w:color w:val="auto"/>
          <w:shd w:val="clear" w:color="auto" w:fill="FFFFFF"/>
        </w:rPr>
        <w:t>  Citas iejaukšanās būtu ieteicams</w:t>
      </w:r>
      <w:r w:rsidR="00A35BCF" w:rsidRPr="0053334B">
        <w:rPr>
          <w:rStyle w:val="Strong"/>
          <w:color w:val="auto"/>
          <w:shd w:val="clear" w:color="auto" w:fill="FFFFFF"/>
        </w:rPr>
        <w:t xml:space="preserve"> uzturēt šādā līmenī:</w:t>
      </w:r>
    </w:p>
    <w:p w:rsidR="00D949D2" w:rsidRDefault="00A35BCF" w:rsidP="00D949D2">
      <w:pPr>
        <w:pStyle w:val="Default"/>
        <w:spacing w:line="360" w:lineRule="auto"/>
        <w:jc w:val="both"/>
        <w:rPr>
          <w:color w:val="auto"/>
        </w:rPr>
      </w:pPr>
      <w:r w:rsidRPr="0053334B">
        <w:rPr>
          <w:color w:val="auto"/>
          <w:shd w:val="clear" w:color="auto" w:fill="FFFFFF"/>
        </w:rPr>
        <w:t>•    dzemdību ierosināšana — 10% vai mazāk</w:t>
      </w:r>
    </w:p>
    <w:p w:rsidR="00D949D2" w:rsidRDefault="00A35BCF" w:rsidP="00D949D2">
      <w:pPr>
        <w:pStyle w:val="Default"/>
        <w:spacing w:line="360" w:lineRule="auto"/>
        <w:jc w:val="both"/>
        <w:rPr>
          <w:color w:val="auto"/>
        </w:rPr>
      </w:pPr>
      <w:r w:rsidRPr="0053334B">
        <w:rPr>
          <w:color w:val="auto"/>
          <w:shd w:val="clear" w:color="auto" w:fill="FFFFFF"/>
        </w:rPr>
        <w:t>•    epiziotomija (starpenes iegriezums) — 20% vai mazāk; mērķis — 5%  vai mazāk</w:t>
      </w:r>
    </w:p>
    <w:p w:rsidR="00D949D2" w:rsidRDefault="00A35BCF" w:rsidP="00D949D2">
      <w:pPr>
        <w:pStyle w:val="Default"/>
        <w:spacing w:line="360" w:lineRule="auto"/>
        <w:jc w:val="both"/>
        <w:rPr>
          <w:color w:val="auto"/>
        </w:rPr>
      </w:pPr>
      <w:r w:rsidRPr="0053334B">
        <w:rPr>
          <w:color w:val="auto"/>
          <w:shd w:val="clear" w:color="auto" w:fill="FFFFFF"/>
        </w:rPr>
        <w:t>•    kopējais ķeizargriezienu daudzums — 10% vai mazāk parastajās dzemdību iestādēs un 15% vai mazāk terciārās aprūpes stacionāros</w:t>
      </w:r>
    </w:p>
    <w:p w:rsidR="00D949D2" w:rsidRDefault="00A35BCF" w:rsidP="00D949D2">
      <w:pPr>
        <w:pStyle w:val="Default"/>
        <w:spacing w:line="360" w:lineRule="auto"/>
        <w:jc w:val="both"/>
        <w:rPr>
          <w:color w:val="auto"/>
        </w:rPr>
      </w:pPr>
      <w:r w:rsidRPr="0053334B">
        <w:rPr>
          <w:color w:val="auto"/>
          <w:shd w:val="clear" w:color="auto" w:fill="FFFFFF"/>
        </w:rPr>
        <w:t>•    vaginālas dzemdības pēc ķeizargrieziena — 60% vai vairāk; mērķis — 75% vai vairāk</w:t>
      </w:r>
    </w:p>
    <w:p w:rsidR="00D949D2" w:rsidRDefault="00A35BCF" w:rsidP="00D949D2">
      <w:pPr>
        <w:pStyle w:val="Default"/>
        <w:spacing w:line="360" w:lineRule="auto"/>
        <w:jc w:val="both"/>
        <w:rPr>
          <w:color w:val="auto"/>
        </w:rPr>
      </w:pPr>
      <w:r w:rsidRPr="0053334B">
        <w:rPr>
          <w:rStyle w:val="Strong"/>
          <w:color w:val="auto"/>
          <w:shd w:val="clear" w:color="auto" w:fill="FFFFFF"/>
        </w:rPr>
        <w:t>7.solis:</w:t>
      </w:r>
      <w:r w:rsidRPr="0053334B">
        <w:rPr>
          <w:rStyle w:val="apple-converted-space"/>
          <w:b/>
          <w:bCs/>
          <w:color w:val="auto"/>
          <w:shd w:val="clear" w:color="auto" w:fill="FFFFFF"/>
        </w:rPr>
        <w:t> </w:t>
      </w:r>
      <w:r w:rsidRPr="0053334B">
        <w:rPr>
          <w:color w:val="auto"/>
          <w:shd w:val="clear" w:color="auto" w:fill="FFFFFF"/>
        </w:rPr>
        <w:t>Izglītot aprūpes sniedzējus par nemedicīniskām atsāpināšanas metodēm un neveicināt atsāpināšanas līdzekļu izmantošanu, ja vien tas netiek darīts komplikāciju novēršanas kontekstā.</w:t>
      </w:r>
    </w:p>
    <w:p w:rsidR="00D949D2" w:rsidRDefault="00A35BCF" w:rsidP="00D949D2">
      <w:pPr>
        <w:pStyle w:val="Default"/>
        <w:spacing w:line="360" w:lineRule="auto"/>
        <w:jc w:val="both"/>
        <w:rPr>
          <w:color w:val="auto"/>
        </w:rPr>
      </w:pPr>
      <w:r w:rsidRPr="0053334B">
        <w:rPr>
          <w:rStyle w:val="Strong"/>
          <w:color w:val="auto"/>
          <w:shd w:val="clear" w:color="auto" w:fill="FFFFFF"/>
        </w:rPr>
        <w:t>8.solis:</w:t>
      </w:r>
      <w:r w:rsidRPr="0053334B">
        <w:rPr>
          <w:rStyle w:val="apple-converted-space"/>
          <w:b/>
          <w:bCs/>
          <w:color w:val="auto"/>
          <w:shd w:val="clear" w:color="auto" w:fill="FFFFFF"/>
        </w:rPr>
        <w:t> </w:t>
      </w:r>
      <w:r w:rsidRPr="0053334B">
        <w:rPr>
          <w:color w:val="auto"/>
          <w:shd w:val="clear" w:color="auto" w:fill="FFFFFF"/>
        </w:rPr>
        <w:t>Iedrošināt ikvienu māmiņu un ģimenes locekļ</w:t>
      </w:r>
      <w:r w:rsidR="00356400">
        <w:rPr>
          <w:color w:val="auto"/>
          <w:shd w:val="clear" w:color="auto" w:fill="FFFFFF"/>
        </w:rPr>
        <w:t>us, tajā skaitā tos, kuru jaundzimušie</w:t>
      </w:r>
      <w:r w:rsidRPr="0053334B">
        <w:rPr>
          <w:color w:val="auto"/>
          <w:shd w:val="clear" w:color="auto" w:fill="FFFFFF"/>
        </w:rPr>
        <w:t xml:space="preserve"> ir slimi, dzimuši priekšlaikus vai ir ar kādiem iedzimtiem defektiem, pieskarties bērnam, turēt to, zīdīt un aprūpēt saskaņā ar savām iespējām.</w:t>
      </w:r>
    </w:p>
    <w:p w:rsidR="00D949D2" w:rsidRDefault="00A35BCF" w:rsidP="00D949D2">
      <w:pPr>
        <w:pStyle w:val="Default"/>
        <w:spacing w:line="360" w:lineRule="auto"/>
        <w:jc w:val="both"/>
        <w:rPr>
          <w:color w:val="auto"/>
        </w:rPr>
      </w:pPr>
      <w:r w:rsidRPr="0053334B">
        <w:rPr>
          <w:rStyle w:val="Strong"/>
          <w:color w:val="auto"/>
          <w:shd w:val="clear" w:color="auto" w:fill="FFFFFF"/>
        </w:rPr>
        <w:t>9.solis:</w:t>
      </w:r>
      <w:r w:rsidRPr="0053334B">
        <w:rPr>
          <w:rStyle w:val="apple-converted-space"/>
          <w:b/>
          <w:bCs/>
          <w:color w:val="auto"/>
          <w:shd w:val="clear" w:color="auto" w:fill="FFFFFF"/>
        </w:rPr>
        <w:t> </w:t>
      </w:r>
      <w:r w:rsidRPr="0053334B">
        <w:rPr>
          <w:color w:val="auto"/>
          <w:shd w:val="clear" w:color="auto" w:fill="FFFFFF"/>
        </w:rPr>
        <w:t>Atturēties no jaundzimušo apgraizīšanas, kas nav saistīta ar reliģiskiem uzskatiem.</w:t>
      </w:r>
    </w:p>
    <w:p w:rsidR="00A35BCF" w:rsidRDefault="00A35BCF" w:rsidP="00D949D2">
      <w:pPr>
        <w:pStyle w:val="Default"/>
        <w:spacing w:line="360" w:lineRule="auto"/>
        <w:jc w:val="both"/>
        <w:rPr>
          <w:color w:val="auto"/>
        </w:rPr>
      </w:pPr>
      <w:r w:rsidRPr="0053334B">
        <w:rPr>
          <w:rStyle w:val="Strong"/>
          <w:color w:val="auto"/>
          <w:shd w:val="clear" w:color="auto" w:fill="FFFFFF"/>
        </w:rPr>
        <w:t>10.solis:</w:t>
      </w:r>
      <w:r w:rsidRPr="0053334B">
        <w:rPr>
          <w:rStyle w:val="apple-converted-space"/>
          <w:color w:val="auto"/>
          <w:shd w:val="clear" w:color="auto" w:fill="FFFFFF"/>
        </w:rPr>
        <w:t> </w:t>
      </w:r>
      <w:r w:rsidRPr="0053334B">
        <w:rPr>
          <w:color w:val="auto"/>
          <w:shd w:val="clear" w:color="auto" w:fill="FFFFFF"/>
        </w:rPr>
        <w:t>Praktizēt</w:t>
      </w:r>
      <w:r w:rsidRPr="0053334B">
        <w:rPr>
          <w:rStyle w:val="apple-converted-space"/>
          <w:color w:val="auto"/>
          <w:shd w:val="clear" w:color="auto" w:fill="FFFFFF"/>
        </w:rPr>
        <w:t> </w:t>
      </w:r>
      <w:r w:rsidRPr="0053334B">
        <w:rPr>
          <w:rStyle w:val="Emphasis"/>
          <w:color w:val="auto"/>
          <w:shd w:val="clear" w:color="auto" w:fill="FFFFFF"/>
        </w:rPr>
        <w:t>WHO / UNICEF</w:t>
      </w:r>
      <w:r w:rsidRPr="0053334B">
        <w:rPr>
          <w:rStyle w:val="apple-converted-space"/>
          <w:color w:val="auto"/>
          <w:shd w:val="clear" w:color="auto" w:fill="FFFFFF"/>
        </w:rPr>
        <w:t> </w:t>
      </w:r>
      <w:r w:rsidRPr="0053334B">
        <w:rPr>
          <w:rStyle w:val="Emphasis"/>
          <w:color w:val="auto"/>
          <w:shd w:val="clear" w:color="auto" w:fill="FFFFFF"/>
        </w:rPr>
        <w:t>Desmit Soļus Mazulim Draudzīgas Slimnīcas Iniciatīvā</w:t>
      </w:r>
      <w:r w:rsidRPr="0053334B">
        <w:rPr>
          <w:color w:val="auto"/>
          <w:shd w:val="clear" w:color="auto" w:fill="FFFFFF"/>
        </w:rPr>
        <w:t>, lai atbalstītu sekmīgu krūts ēdināšanu</w:t>
      </w:r>
      <w:r w:rsidR="00B2256F">
        <w:rPr>
          <w:color w:val="auto"/>
          <w:shd w:val="clear" w:color="auto" w:fill="FFFFFF"/>
        </w:rPr>
        <w:t xml:space="preserve"> (The Coalition for Improving Maternity Services (CIMS), 1996). </w:t>
      </w:r>
    </w:p>
    <w:p w:rsidR="00DE4ED7" w:rsidRDefault="00DE4ED7">
      <w:pPr>
        <w:spacing w:after="0" w:line="240" w:lineRule="auto"/>
        <w:rPr>
          <w:rFonts w:ascii="Times New Roman" w:hAnsi="Times New Roman" w:cs="Times New Roman"/>
          <w:b/>
          <w:sz w:val="28"/>
          <w:szCs w:val="28"/>
        </w:rPr>
      </w:pPr>
      <w:r>
        <w:rPr>
          <w:rFonts w:ascii="Times New Roman" w:hAnsi="Times New Roman" w:cs="Times New Roman"/>
          <w:b/>
          <w:sz w:val="28"/>
          <w:szCs w:val="28"/>
        </w:rPr>
        <w:br w:type="page"/>
      </w:r>
    </w:p>
    <w:p w:rsidR="00A35BCF" w:rsidRPr="0053334B" w:rsidRDefault="00A35BCF" w:rsidP="00A35BCF">
      <w:pPr>
        <w:spacing w:line="360" w:lineRule="auto"/>
        <w:jc w:val="both"/>
        <w:rPr>
          <w:rFonts w:ascii="Times New Roman" w:hAnsi="Times New Roman" w:cs="Times New Roman"/>
          <w:b/>
          <w:sz w:val="28"/>
          <w:szCs w:val="28"/>
        </w:rPr>
      </w:pPr>
      <w:r w:rsidRPr="0053334B">
        <w:rPr>
          <w:rFonts w:ascii="Times New Roman" w:hAnsi="Times New Roman" w:cs="Times New Roman"/>
          <w:b/>
          <w:sz w:val="28"/>
          <w:szCs w:val="28"/>
        </w:rPr>
        <w:lastRenderedPageBreak/>
        <w:t>2. Pētniecības daļa</w:t>
      </w:r>
    </w:p>
    <w:p w:rsidR="00A35BCF" w:rsidRPr="0053334B" w:rsidRDefault="00A35BCF" w:rsidP="00A35BCF">
      <w:pPr>
        <w:spacing w:line="360" w:lineRule="auto"/>
        <w:jc w:val="both"/>
        <w:rPr>
          <w:rFonts w:ascii="Times New Roman" w:hAnsi="Times New Roman" w:cs="Times New Roman"/>
          <w:b/>
          <w:sz w:val="24"/>
          <w:szCs w:val="24"/>
        </w:rPr>
      </w:pPr>
      <w:r w:rsidRPr="0053334B">
        <w:rPr>
          <w:rFonts w:ascii="Times New Roman" w:hAnsi="Times New Roman" w:cs="Times New Roman"/>
          <w:b/>
          <w:sz w:val="24"/>
          <w:szCs w:val="24"/>
        </w:rPr>
        <w:t xml:space="preserve">2.1. </w:t>
      </w:r>
      <w:r w:rsidR="005E503E">
        <w:rPr>
          <w:rFonts w:ascii="Times New Roman" w:hAnsi="Times New Roman" w:cs="Times New Roman"/>
          <w:b/>
          <w:sz w:val="24"/>
          <w:szCs w:val="24"/>
        </w:rPr>
        <w:t>Pētījuma d</w:t>
      </w:r>
      <w:r w:rsidRPr="0053334B">
        <w:rPr>
          <w:rFonts w:ascii="Times New Roman" w:hAnsi="Times New Roman" w:cs="Times New Roman"/>
          <w:b/>
          <w:sz w:val="24"/>
          <w:szCs w:val="24"/>
        </w:rPr>
        <w:t>alībnieki un anketēšanas norise</w:t>
      </w:r>
    </w:p>
    <w:p w:rsidR="00A35BCF" w:rsidRPr="0053334B" w:rsidRDefault="00A35BCF" w:rsidP="00D949D2">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Pētījuma veikšanai saņemta klīnikas </w:t>
      </w:r>
      <w:r w:rsidR="00865E05">
        <w:rPr>
          <w:rFonts w:ascii="Times New Roman" w:hAnsi="Times New Roman" w:cs="Times New Roman"/>
          <w:sz w:val="24"/>
          <w:szCs w:val="24"/>
        </w:rPr>
        <w:t xml:space="preserve">administrācijas atļauja </w:t>
      </w:r>
      <w:r w:rsidR="00865E05" w:rsidRPr="00ED0DA4">
        <w:rPr>
          <w:rFonts w:ascii="Times New Roman" w:hAnsi="Times New Roman" w:cs="Times New Roman"/>
          <w:sz w:val="24"/>
          <w:szCs w:val="24"/>
        </w:rPr>
        <w:t>(skat. p</w:t>
      </w:r>
      <w:r w:rsidRPr="00ED0DA4">
        <w:rPr>
          <w:rFonts w:ascii="Times New Roman" w:hAnsi="Times New Roman" w:cs="Times New Roman"/>
          <w:sz w:val="24"/>
          <w:szCs w:val="24"/>
        </w:rPr>
        <w:t>ielikumu Nr.</w:t>
      </w:r>
      <w:r w:rsidR="00865E05" w:rsidRPr="00ED0DA4">
        <w:rPr>
          <w:rFonts w:ascii="Times New Roman" w:hAnsi="Times New Roman" w:cs="Times New Roman"/>
          <w:sz w:val="24"/>
          <w:szCs w:val="24"/>
        </w:rPr>
        <w:t xml:space="preserve"> 2</w:t>
      </w:r>
      <w:r w:rsidRPr="00ED0DA4">
        <w:rPr>
          <w:rFonts w:ascii="Times New Roman" w:hAnsi="Times New Roman" w:cs="Times New Roman"/>
          <w:sz w:val="24"/>
          <w:szCs w:val="24"/>
        </w:rPr>
        <w:t xml:space="preserve"> ).</w:t>
      </w:r>
      <w:r w:rsidRPr="0053334B">
        <w:rPr>
          <w:rFonts w:ascii="Times New Roman" w:hAnsi="Times New Roman" w:cs="Times New Roman"/>
          <w:sz w:val="24"/>
          <w:szCs w:val="24"/>
        </w:rPr>
        <w:t xml:space="preserve"> Pētījumā piedalījās dzemdību nodaļā strādājošas vecmātes, kurām pēc brīvprātības principa tika dota iespēja piedalīties pētījumā. Katra vecmāte individuāli tika iepazīstināta ar grūtniecības riska klasifikatoru un anketu. Tika lūgts aizpildīt anketas A daļu gan par augsta, gan zema riska grūtniecēm, grūtniecei iestājoties dzemdību nodaļā, savukārt, B daļu – uzreiz pēc dzemdību noslēguma - tikai par grūtniecēm, kuras uz brīdi, kad iestājās dzemcību nodaļā bija zema riska. </w:t>
      </w:r>
    </w:p>
    <w:p w:rsidR="00421ACF" w:rsidRDefault="00421ACF" w:rsidP="00D949D2">
      <w:pPr>
        <w:spacing w:before="120" w:after="120" w:line="360" w:lineRule="auto"/>
        <w:jc w:val="both"/>
        <w:rPr>
          <w:rFonts w:ascii="Times New Roman" w:hAnsi="Times New Roman" w:cs="Times New Roman"/>
          <w:b/>
          <w:sz w:val="24"/>
          <w:szCs w:val="24"/>
        </w:rPr>
      </w:pPr>
    </w:p>
    <w:p w:rsidR="00A61765" w:rsidRPr="00F66297" w:rsidRDefault="00A61765" w:rsidP="00D949D2">
      <w:pPr>
        <w:spacing w:before="120" w:after="120" w:line="360" w:lineRule="auto"/>
        <w:jc w:val="both"/>
        <w:rPr>
          <w:rFonts w:ascii="Times New Roman" w:hAnsi="Times New Roman" w:cs="Times New Roman"/>
          <w:b/>
          <w:sz w:val="24"/>
          <w:szCs w:val="24"/>
        </w:rPr>
      </w:pPr>
      <w:r w:rsidRPr="00F66297">
        <w:rPr>
          <w:rFonts w:ascii="Times New Roman" w:hAnsi="Times New Roman" w:cs="Times New Roman"/>
          <w:b/>
          <w:sz w:val="24"/>
          <w:szCs w:val="24"/>
        </w:rPr>
        <w:t>2.2. Anketu atlases kritēriji</w:t>
      </w:r>
    </w:p>
    <w:p w:rsidR="00A35BCF" w:rsidRPr="0053334B" w:rsidRDefault="00A95BC7" w:rsidP="00D949D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Kopumā tika aizpildītas 418 anketas. 318 </w:t>
      </w:r>
      <w:r w:rsidR="00A35BCF" w:rsidRPr="0053334B">
        <w:rPr>
          <w:rFonts w:ascii="Times New Roman" w:hAnsi="Times New Roman" w:cs="Times New Roman"/>
          <w:sz w:val="24"/>
          <w:szCs w:val="24"/>
        </w:rPr>
        <w:t>anketās tika identificēti riska faktori, tādēļ, anke</w:t>
      </w:r>
      <w:r w:rsidR="0013789B">
        <w:rPr>
          <w:rFonts w:ascii="Times New Roman" w:hAnsi="Times New Roman" w:cs="Times New Roman"/>
          <w:sz w:val="24"/>
          <w:szCs w:val="24"/>
        </w:rPr>
        <w:t xml:space="preserve">tas B daļa aizpildīta </w:t>
      </w:r>
      <w:r w:rsidR="00C82C43">
        <w:rPr>
          <w:rFonts w:ascii="Times New Roman" w:hAnsi="Times New Roman" w:cs="Times New Roman"/>
          <w:sz w:val="24"/>
          <w:szCs w:val="24"/>
        </w:rPr>
        <w:t>netika. Sešas</w:t>
      </w:r>
      <w:r w:rsidR="00A35BCF" w:rsidRPr="0053334B">
        <w:rPr>
          <w:rFonts w:ascii="Times New Roman" w:hAnsi="Times New Roman" w:cs="Times New Roman"/>
          <w:sz w:val="24"/>
          <w:szCs w:val="24"/>
        </w:rPr>
        <w:t xml:space="preserve"> anketas</w:t>
      </w:r>
      <w:r w:rsidR="0013789B">
        <w:rPr>
          <w:rFonts w:ascii="Times New Roman" w:hAnsi="Times New Roman" w:cs="Times New Roman"/>
          <w:sz w:val="24"/>
          <w:szCs w:val="24"/>
        </w:rPr>
        <w:t xml:space="preserve"> </w:t>
      </w:r>
      <w:r w:rsidR="00A35BCF" w:rsidRPr="0053334B">
        <w:rPr>
          <w:rFonts w:ascii="Times New Roman" w:hAnsi="Times New Roman" w:cs="Times New Roman"/>
          <w:sz w:val="24"/>
          <w:szCs w:val="24"/>
        </w:rPr>
        <w:t>bija nepilnīgi aizpildītas un atzītas par nederīgām.</w:t>
      </w:r>
      <w:r w:rsidR="00C82C43">
        <w:rPr>
          <w:rFonts w:ascii="Times New Roman" w:hAnsi="Times New Roman" w:cs="Times New Roman"/>
          <w:sz w:val="24"/>
          <w:szCs w:val="24"/>
        </w:rPr>
        <w:t xml:space="preserve"> Astoņām</w:t>
      </w:r>
      <w:r w:rsidR="009B5946">
        <w:rPr>
          <w:rFonts w:ascii="Times New Roman" w:hAnsi="Times New Roman" w:cs="Times New Roman"/>
          <w:sz w:val="24"/>
          <w:szCs w:val="24"/>
        </w:rPr>
        <w:t xml:space="preserve"> dzemdētājām, kuras sākotnēji tika iekļautas “zema riska”grupā, dzemdības beidzās ar ķeizargri</w:t>
      </w:r>
      <w:r w:rsidR="00C82C43">
        <w:rPr>
          <w:rFonts w:ascii="Times New Roman" w:hAnsi="Times New Roman" w:cs="Times New Roman"/>
          <w:sz w:val="24"/>
          <w:szCs w:val="24"/>
        </w:rPr>
        <w:t>ezienu, līdz ar to respondentēm</w:t>
      </w:r>
      <w:r w:rsidR="009B5946">
        <w:rPr>
          <w:rFonts w:ascii="Times New Roman" w:hAnsi="Times New Roman" w:cs="Times New Roman"/>
          <w:sz w:val="24"/>
          <w:szCs w:val="24"/>
        </w:rPr>
        <w:t xml:space="preserve"> nav iespējams atbildēt uz visiem anketas jautājumiem un šīs anketas tika izslēgtas no tālākas analīzes. </w:t>
      </w:r>
      <w:r w:rsidR="00A35BCF" w:rsidRPr="0053334B">
        <w:rPr>
          <w:rFonts w:ascii="Times New Roman" w:hAnsi="Times New Roman" w:cs="Times New Roman"/>
          <w:sz w:val="24"/>
          <w:szCs w:val="24"/>
        </w:rPr>
        <w:t xml:space="preserve"> Rezultātā tika atlasītas 100 anketas, kuru dati atbilda pētījumam izvirzītajiem nosacījumiem.</w:t>
      </w:r>
    </w:p>
    <w:p w:rsidR="00A35BCF" w:rsidRDefault="00A35BCF" w:rsidP="00D949D2">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Tika saņemts Rīgas Stradiņa universitātes Ētikas komisijas apstiprinājums pētījuma veikšanai. </w:t>
      </w:r>
    </w:p>
    <w:p w:rsidR="00421ACF" w:rsidRDefault="00421ACF">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D949D2" w:rsidRDefault="00AF7F2C" w:rsidP="00D949D2">
      <w:pPr>
        <w:spacing w:after="0" w:line="360" w:lineRule="auto"/>
        <w:jc w:val="both"/>
        <w:rPr>
          <w:rFonts w:ascii="Times New Roman" w:hAnsi="Times New Roman" w:cs="Times New Roman"/>
          <w:sz w:val="24"/>
          <w:szCs w:val="24"/>
        </w:rPr>
      </w:pPr>
      <w:r w:rsidRPr="00AF7F2C">
        <w:rPr>
          <w:rFonts w:ascii="Times New Roman" w:hAnsi="Times New Roman" w:cs="Times New Roman"/>
          <w:b/>
          <w:noProof/>
          <w:sz w:val="24"/>
          <w:szCs w:val="24"/>
          <w:lang w:val="lv-LV" w:eastAsia="lv-LV"/>
        </w:rPr>
        <w:lastRenderedPageBreak/>
        <w:pict>
          <v:group id="_x0000_s1039" style="position:absolute;left:0;text-align:left;margin-left:18.75pt;margin-top:10.8pt;width:424.35pt;height:374.25pt;z-index:251661312" coordorigin="1908,1110" coordsize="9435,6240">
            <v:group id="_x0000_s1040" style="position:absolute;left:2520;top:1455;width:8520;height:5400" coordorigin="2520,1455" coordsize="8520,5400">
              <v:shapetype id="_x0000_t202" coordsize="21600,21600" o:spt="202" path="m,l,21600r21600,l21600,xe">
                <v:stroke joinstyle="miter"/>
                <v:path gradientshapeok="t" o:connecttype="rect"/>
              </v:shapetype>
              <v:shape id="_x0000_s1041" type="#_x0000_t202" style="position:absolute;left:4590;top:1455;width:2865;height:990" strokecolor="#00b050" strokeweight="2.5pt">
                <v:textbox style="mso-next-textbox:#_x0000_s1041">
                  <w:txbxContent>
                    <w:p w:rsidR="007452E5" w:rsidRDefault="007452E5" w:rsidP="00D949D2">
                      <w:pPr>
                        <w:spacing w:after="0"/>
                        <w:jc w:val="center"/>
                      </w:pPr>
                      <w:r w:rsidRPr="00042D2B">
                        <w:rPr>
                          <w:rFonts w:ascii="Times New Roman" w:eastAsia="Times New Roman" w:hAnsi="Times New Roman" w:cs="Times New Roman"/>
                          <w:b/>
                          <w:sz w:val="24"/>
                          <w:szCs w:val="28"/>
                        </w:rPr>
                        <w:t>418 kopumā ievāktas anketas par dzemdībām stacionārā</w:t>
                      </w:r>
                    </w:p>
                  </w:txbxContent>
                </v:textbox>
              </v:shape>
              <v:shape id="_x0000_s1042" type="#_x0000_t202" style="position:absolute;left:2520;top:3060;width:2865;height:1350" strokecolor="#00b050" strokeweight="2.5pt">
                <v:textbox style="mso-next-textbox:#_x0000_s1042">
                  <w:txbxContent>
                    <w:p w:rsidR="007452E5" w:rsidRPr="000547BB" w:rsidRDefault="007452E5" w:rsidP="00D949D2">
                      <w:pPr>
                        <w:spacing w:after="0"/>
                        <w:jc w:val="center"/>
                      </w:pPr>
                      <w:r>
                        <w:rPr>
                          <w:rFonts w:ascii="Times New Roman" w:eastAsia="Times New Roman" w:hAnsi="Times New Roman" w:cs="Times New Roman"/>
                          <w:b/>
                          <w:color w:val="000000"/>
                          <w:sz w:val="24"/>
                          <w:szCs w:val="24"/>
                        </w:rPr>
                        <w:t>318 “augsta riska”. Neatbilst atlases kritērijiem. Izslēgtas no tālākas analīzes</w:t>
                      </w:r>
                    </w:p>
                  </w:txbxContent>
                </v:textbox>
              </v:shape>
              <v:shape id="_x0000_s1043" type="#_x0000_t202" style="position:absolute;left:6690;top:3090;width:2865;height:1320" strokecolor="#00b050" strokeweight="2.5pt">
                <v:textbox style="mso-next-textbox:#_x0000_s1043">
                  <w:txbxContent>
                    <w:p w:rsidR="007452E5" w:rsidRPr="000547BB" w:rsidRDefault="007452E5" w:rsidP="00D949D2">
                      <w:pPr>
                        <w:tabs>
                          <w:tab w:val="left" w:pos="1900"/>
                        </w:tabs>
                        <w:spacing w:after="0"/>
                        <w:suppressOverlap/>
                        <w:jc w:val="center"/>
                      </w:pPr>
                      <w:r>
                        <w:rPr>
                          <w:rFonts w:ascii="Times New Roman" w:eastAsia="Times New Roman" w:hAnsi="Times New Roman" w:cs="Times New Roman"/>
                          <w:b/>
                          <w:color w:val="000000"/>
                          <w:sz w:val="24"/>
                          <w:szCs w:val="24"/>
                        </w:rPr>
                        <w:t>114 “zema riska”</w:t>
                      </w:r>
                      <w:r>
                        <w:rPr>
                          <w:rFonts w:eastAsia="Times New Roman" w:cs="Times New Roman"/>
                          <w:b/>
                          <w:color w:val="000000"/>
                          <w:szCs w:val="24"/>
                        </w:rPr>
                        <w:t xml:space="preserve">. </w:t>
                      </w:r>
                      <w:r>
                        <w:rPr>
                          <w:rFonts w:ascii="Times New Roman" w:eastAsia="Times New Roman" w:hAnsi="Times New Roman" w:cs="Times New Roman"/>
                          <w:b/>
                          <w:color w:val="000000"/>
                          <w:sz w:val="24"/>
                          <w:szCs w:val="24"/>
                        </w:rPr>
                        <w:t>Atbilst atlases kritērijiem</w:t>
                      </w:r>
                    </w:p>
                  </w:txbxContent>
                </v:textbox>
              </v:shape>
              <v:shape id="_x0000_s1044" type="#_x0000_t202" style="position:absolute;left:4920;top:4965;width:2865;height:1890" strokecolor="#00b050" strokeweight="2.5pt">
                <v:textbox style="mso-next-textbox:#_x0000_s1044">
                  <w:txbxContent>
                    <w:p w:rsidR="007452E5" w:rsidRPr="000547BB" w:rsidRDefault="007452E5" w:rsidP="00D949D2">
                      <w:pPr>
                        <w:spacing w:after="0"/>
                        <w:jc w:val="center"/>
                      </w:pPr>
                      <w:r w:rsidRPr="0026423A">
                        <w:rPr>
                          <w:rFonts w:ascii="Times New Roman" w:eastAsia="Times New Roman" w:hAnsi="Times New Roman" w:cs="Times New Roman"/>
                          <w:b/>
                          <w:color w:val="000000"/>
                          <w:sz w:val="24"/>
                          <w:szCs w:val="24"/>
                        </w:rPr>
                        <w:t>6 “zema riska”- nepilnīgi aizpildītas anketas. Neatbilst atlases kritērijiem. Izslēgtas no tālākas analīzes</w:t>
                      </w:r>
                    </w:p>
                  </w:txbxContent>
                </v:textbox>
              </v:shape>
              <v:shape id="_x0000_s1045" type="#_x0000_t202" style="position:absolute;left:8175;top:4965;width:2865;height:1890" strokecolor="#00b050" strokeweight="2.5pt">
                <v:textbox style="mso-next-textbox:#_x0000_s1045">
                  <w:txbxContent>
                    <w:p w:rsidR="007452E5" w:rsidRDefault="007452E5" w:rsidP="00D949D2">
                      <w:pPr>
                        <w:spacing w:after="0"/>
                        <w:jc w:val="center"/>
                        <w:rPr>
                          <w:rFonts w:eastAsia="Times New Roman" w:cs="Times New Roman"/>
                          <w:b/>
                          <w:color w:val="000000"/>
                          <w:szCs w:val="24"/>
                        </w:rPr>
                      </w:pPr>
                      <w:r w:rsidRPr="00602267">
                        <w:rPr>
                          <w:rFonts w:ascii="Times New Roman" w:eastAsia="Times New Roman" w:hAnsi="Times New Roman" w:cs="Times New Roman"/>
                          <w:b/>
                          <w:color w:val="000000"/>
                          <w:sz w:val="24"/>
                          <w:szCs w:val="24"/>
                        </w:rPr>
                        <w:t xml:space="preserve">8 “zema riska” – </w:t>
                      </w:r>
                      <w:r>
                        <w:rPr>
                          <w:rFonts w:ascii="Times New Roman" w:eastAsia="Times New Roman" w:hAnsi="Times New Roman" w:cs="Times New Roman"/>
                          <w:b/>
                          <w:color w:val="000000"/>
                          <w:sz w:val="24"/>
                          <w:szCs w:val="24"/>
                        </w:rPr>
                        <w:t xml:space="preserve">tika atrisinātas </w:t>
                      </w:r>
                      <w:r w:rsidRPr="00602267">
                        <w:rPr>
                          <w:rFonts w:ascii="Times New Roman" w:eastAsia="Times New Roman" w:hAnsi="Times New Roman" w:cs="Times New Roman"/>
                          <w:b/>
                          <w:color w:val="000000"/>
                          <w:sz w:val="24"/>
                          <w:szCs w:val="24"/>
                        </w:rPr>
                        <w:t>ar ķeizargriezienu.</w:t>
                      </w:r>
                    </w:p>
                    <w:p w:rsidR="007452E5" w:rsidRPr="000547BB" w:rsidRDefault="007452E5" w:rsidP="00D949D2">
                      <w:pPr>
                        <w:spacing w:after="0"/>
                        <w:jc w:val="center"/>
                      </w:pPr>
                      <w:r w:rsidRPr="00602267">
                        <w:rPr>
                          <w:rFonts w:ascii="Times New Roman" w:eastAsia="Times New Roman" w:hAnsi="Times New Roman" w:cs="Times New Roman"/>
                          <w:b/>
                          <w:color w:val="000000"/>
                          <w:sz w:val="24"/>
                          <w:szCs w:val="24"/>
                        </w:rPr>
                        <w:t>Neatbilst atlases kritērijiem. Izslēgtas no tālākas analīzes</w:t>
                      </w:r>
                    </w:p>
                  </w:txbxContent>
                </v:textbox>
              </v:shape>
              <v:shapetype id="_x0000_t32" coordsize="21600,21600" o:spt="32" o:oned="t" path="m,l21600,21600e" filled="f">
                <v:path arrowok="t" fillok="f" o:connecttype="none"/>
                <o:lock v:ext="edit" shapetype="t"/>
              </v:shapetype>
              <v:shape id="_x0000_s1046" type="#_x0000_t32" style="position:absolute;left:3960;top:2445;width:1335;height:615;flip:x" o:connectortype="straight">
                <v:stroke endarrow="block"/>
              </v:shape>
              <v:shape id="_x0000_s1047" type="#_x0000_t32" style="position:absolute;left:6690;top:2445;width:1485;height:645" o:connectortype="straight">
                <v:stroke endarrow="block"/>
              </v:shape>
              <v:shape id="_x0000_s1048" type="#_x0000_t32" style="position:absolute;left:6405;top:4410;width:1140;height:555;flip:x" o:connectortype="straight">
                <v:stroke endarrow="block"/>
              </v:shape>
              <v:shape id="_x0000_s1049" type="#_x0000_t32" style="position:absolute;left:8580;top:4410;width:975;height:555" o:connectortype="straight">
                <v:stroke endarrow="block"/>
              </v:shape>
            </v:group>
            <v:rect id="_x0000_s1050" style="position:absolute;left:1908;top:1110;width:9435;height:6240" filled="f"/>
          </v:group>
        </w:pict>
      </w:r>
    </w:p>
    <w:p w:rsidR="000C75EE" w:rsidRDefault="000C75EE" w:rsidP="00174C79">
      <w:pPr>
        <w:spacing w:line="360" w:lineRule="auto"/>
        <w:jc w:val="center"/>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0C75EE" w:rsidRDefault="000C75EE" w:rsidP="00A35BCF">
      <w:pPr>
        <w:spacing w:line="360" w:lineRule="auto"/>
        <w:jc w:val="both"/>
        <w:rPr>
          <w:rFonts w:ascii="Times New Roman" w:hAnsi="Times New Roman" w:cs="Times New Roman"/>
          <w:b/>
          <w:sz w:val="24"/>
          <w:szCs w:val="24"/>
        </w:rPr>
      </w:pPr>
    </w:p>
    <w:p w:rsidR="00174C79" w:rsidRDefault="00174C79" w:rsidP="00A35BCF">
      <w:pPr>
        <w:spacing w:line="360" w:lineRule="auto"/>
        <w:jc w:val="both"/>
        <w:rPr>
          <w:rFonts w:ascii="Times New Roman" w:hAnsi="Times New Roman" w:cs="Times New Roman"/>
          <w:b/>
          <w:sz w:val="24"/>
          <w:szCs w:val="24"/>
        </w:rPr>
      </w:pPr>
    </w:p>
    <w:p w:rsidR="00174C79" w:rsidRDefault="00174C79" w:rsidP="00A35BCF">
      <w:pPr>
        <w:spacing w:line="360" w:lineRule="auto"/>
        <w:jc w:val="both"/>
        <w:rPr>
          <w:rFonts w:ascii="Times New Roman" w:hAnsi="Times New Roman" w:cs="Times New Roman"/>
          <w:b/>
          <w:sz w:val="24"/>
          <w:szCs w:val="24"/>
        </w:rPr>
      </w:pPr>
    </w:p>
    <w:p w:rsidR="00174C79" w:rsidRDefault="00421ACF" w:rsidP="00A35BCF">
      <w:pPr>
        <w:spacing w:line="360" w:lineRule="auto"/>
        <w:jc w:val="both"/>
        <w:rPr>
          <w:rFonts w:ascii="Times New Roman" w:hAnsi="Times New Roman" w:cs="Times New Roman"/>
          <w:b/>
          <w:sz w:val="24"/>
          <w:szCs w:val="24"/>
        </w:rPr>
      </w:pPr>
      <w:r w:rsidRPr="00421ACF">
        <w:rPr>
          <w:rFonts w:ascii="Times New Roman" w:hAnsi="Times New Roman" w:cs="Times New Roman"/>
          <w:sz w:val="24"/>
          <w:szCs w:val="24"/>
        </w:rPr>
        <w:t xml:space="preserve">2.1. </w:t>
      </w:r>
      <w:r w:rsidR="00174C79" w:rsidRPr="00421ACF">
        <w:rPr>
          <w:rFonts w:ascii="Times New Roman" w:hAnsi="Times New Roman" w:cs="Times New Roman"/>
          <w:sz w:val="24"/>
          <w:szCs w:val="24"/>
        </w:rPr>
        <w:t>att.</w:t>
      </w:r>
      <w:r>
        <w:rPr>
          <w:rFonts w:ascii="Times New Roman" w:hAnsi="Times New Roman" w:cs="Times New Roman"/>
          <w:b/>
          <w:sz w:val="24"/>
          <w:szCs w:val="24"/>
        </w:rPr>
        <w:t xml:space="preserve"> Anketas atlases kritēriji</w:t>
      </w:r>
    </w:p>
    <w:p w:rsidR="00A35BCF" w:rsidRPr="0053334B" w:rsidRDefault="000E1085" w:rsidP="00A35BCF">
      <w:pPr>
        <w:spacing w:line="360" w:lineRule="auto"/>
        <w:jc w:val="both"/>
        <w:rPr>
          <w:rFonts w:ascii="Times New Roman" w:hAnsi="Times New Roman" w:cs="Times New Roman"/>
          <w:b/>
          <w:sz w:val="24"/>
          <w:szCs w:val="24"/>
        </w:rPr>
      </w:pPr>
      <w:r>
        <w:rPr>
          <w:rFonts w:ascii="Times New Roman" w:hAnsi="Times New Roman" w:cs="Times New Roman"/>
          <w:b/>
          <w:sz w:val="24"/>
          <w:szCs w:val="24"/>
        </w:rPr>
        <w:t>2.3</w:t>
      </w:r>
      <w:r w:rsidR="00174C79">
        <w:rPr>
          <w:rFonts w:ascii="Times New Roman" w:hAnsi="Times New Roman" w:cs="Times New Roman"/>
          <w:b/>
          <w:sz w:val="24"/>
          <w:szCs w:val="24"/>
        </w:rPr>
        <w:t xml:space="preserve">. </w:t>
      </w:r>
      <w:r w:rsidR="00A35BCF" w:rsidRPr="0053334B">
        <w:rPr>
          <w:rFonts w:ascii="Times New Roman" w:hAnsi="Times New Roman" w:cs="Times New Roman"/>
          <w:b/>
          <w:sz w:val="24"/>
          <w:szCs w:val="24"/>
        </w:rPr>
        <w:t>Pētījuma instruments</w:t>
      </w:r>
    </w:p>
    <w:p w:rsidR="00A35BCF" w:rsidRPr="0053334B" w:rsidRDefault="00A35BCF" w:rsidP="00D949D2">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Pētījumam tika izstrādāts Medicīnisko riska faktoru klasifikators (autores sastādīts, saskaņā ar </w:t>
      </w:r>
      <w:r w:rsidRPr="0053334B">
        <w:rPr>
          <w:rFonts w:ascii="Times New Roman" w:hAnsi="Times New Roman" w:cs="Times New Roman"/>
          <w:i/>
          <w:sz w:val="24"/>
          <w:szCs w:val="24"/>
        </w:rPr>
        <w:t>NICE Intrapartum Care guidelines 2007</w:t>
      </w:r>
      <w:r w:rsidRPr="0053334B">
        <w:rPr>
          <w:rFonts w:ascii="Times New Roman" w:hAnsi="Times New Roman" w:cs="Times New Roman"/>
          <w:sz w:val="24"/>
          <w:szCs w:val="24"/>
        </w:rPr>
        <w:t xml:space="preserve">, un </w:t>
      </w:r>
      <w:r w:rsidRPr="0053334B">
        <w:rPr>
          <w:rFonts w:ascii="Times New Roman" w:hAnsi="Times New Roman" w:cs="Times New Roman"/>
          <w:i/>
          <w:sz w:val="24"/>
          <w:szCs w:val="24"/>
        </w:rPr>
        <w:t>“Dzemdniecība”prof. D. Rezebergas redakcijā, 2009</w:t>
      </w:r>
      <w:r w:rsidRPr="0053334B">
        <w:rPr>
          <w:rFonts w:ascii="Times New Roman" w:hAnsi="Times New Roman" w:cs="Times New Roman"/>
          <w:sz w:val="24"/>
          <w:szCs w:val="24"/>
        </w:rPr>
        <w:t xml:space="preserve">). </w:t>
      </w:r>
    </w:p>
    <w:p w:rsidR="00A35BCF" w:rsidRPr="0053334B" w:rsidRDefault="00A35BCF" w:rsidP="00D949D2">
      <w:p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Pētījumam tika izstrādāta anketa ar 20 jautājumiem.</w:t>
      </w:r>
    </w:p>
    <w:p w:rsidR="00A35BCF" w:rsidRPr="0053334B" w:rsidRDefault="00A35BCF" w:rsidP="00D949D2">
      <w:pPr>
        <w:pStyle w:val="ListParagraph"/>
        <w:numPr>
          <w:ilvl w:val="0"/>
          <w:numId w:val="2"/>
        </w:numPr>
        <w:spacing w:after="0" w:line="360" w:lineRule="auto"/>
        <w:rPr>
          <w:rFonts w:ascii="Times New Roman" w:hAnsi="Times New Roman" w:cs="Times New Roman"/>
          <w:sz w:val="24"/>
          <w:szCs w:val="24"/>
        </w:rPr>
      </w:pPr>
      <w:r w:rsidRPr="0053334B">
        <w:rPr>
          <w:rFonts w:ascii="Times New Roman" w:hAnsi="Times New Roman" w:cs="Times New Roman"/>
          <w:sz w:val="24"/>
          <w:szCs w:val="24"/>
        </w:rPr>
        <w:t>Pirmais un otrais jautājums tika izstrādāts, lai izzinātu, vai dzemdības noritēja dabiski, vai arī tika veiktas intervences, kas paātrina dze</w:t>
      </w:r>
      <w:r w:rsidR="00865E05">
        <w:rPr>
          <w:rFonts w:ascii="Times New Roman" w:hAnsi="Times New Roman" w:cs="Times New Roman"/>
          <w:sz w:val="24"/>
          <w:szCs w:val="24"/>
        </w:rPr>
        <w:t>mdīb</w:t>
      </w:r>
      <w:r w:rsidR="002204A7">
        <w:rPr>
          <w:rFonts w:ascii="Times New Roman" w:hAnsi="Times New Roman" w:cs="Times New Roman"/>
          <w:sz w:val="24"/>
          <w:szCs w:val="24"/>
        </w:rPr>
        <w:t>u norisi;</w:t>
      </w:r>
    </w:p>
    <w:p w:rsidR="00A35BCF" w:rsidRPr="0053334B" w:rsidRDefault="00A35BCF" w:rsidP="00D949D2">
      <w:pPr>
        <w:pStyle w:val="ListParagraph"/>
        <w:numPr>
          <w:ilvl w:val="0"/>
          <w:numId w:val="2"/>
        </w:numPr>
        <w:spacing w:after="0" w:line="360" w:lineRule="auto"/>
        <w:jc w:val="both"/>
        <w:rPr>
          <w:rFonts w:ascii="Times New Roman" w:hAnsi="Times New Roman" w:cs="Times New Roman"/>
          <w:sz w:val="24"/>
          <w:szCs w:val="24"/>
        </w:rPr>
      </w:pPr>
      <w:r w:rsidRPr="0053334B">
        <w:rPr>
          <w:rFonts w:ascii="Times New Roman" w:hAnsi="Times New Roman" w:cs="Times New Roman"/>
          <w:sz w:val="24"/>
          <w:szCs w:val="24"/>
        </w:rPr>
        <w:t>Trešais jautājums iekļauts, lai izzinātu kurš – v</w:t>
      </w:r>
      <w:r w:rsidR="00D42FF2">
        <w:rPr>
          <w:rFonts w:ascii="Times New Roman" w:hAnsi="Times New Roman" w:cs="Times New Roman"/>
          <w:sz w:val="24"/>
          <w:szCs w:val="24"/>
        </w:rPr>
        <w:t>ecmāte vai ārsts – veica vaginā</w:t>
      </w:r>
      <w:r w:rsidRPr="0053334B">
        <w:rPr>
          <w:rFonts w:ascii="Times New Roman" w:hAnsi="Times New Roman" w:cs="Times New Roman"/>
          <w:sz w:val="24"/>
          <w:szCs w:val="24"/>
        </w:rPr>
        <w:t>lo izmeklēšanu;</w:t>
      </w:r>
    </w:p>
    <w:p w:rsidR="00A35BCF" w:rsidRPr="0053334B" w:rsidRDefault="00A35BCF" w:rsidP="00D949D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Ceturtais jautājums izstrādāts ar mērķi noskaidrot vecmates individuālo pieeju konkrētajai dzemdētājai, izzinot </w:t>
      </w:r>
      <w:r w:rsidR="002204A7">
        <w:rPr>
          <w:rFonts w:ascii="Times New Roman" w:hAnsi="Times New Roman" w:cs="Times New Roman"/>
          <w:sz w:val="24"/>
          <w:szCs w:val="24"/>
        </w:rPr>
        <w:t>sievietes vēlmes dzemdību laikā</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lastRenderedPageBreak/>
        <w:t>Piektais un sestais jautājums iekļauts, lai izzinātu, vai</w:t>
      </w:r>
      <w:r w:rsidR="00D42FF2">
        <w:rPr>
          <w:rFonts w:ascii="Times New Roman" w:hAnsi="Times New Roman" w:cs="Times New Roman"/>
          <w:sz w:val="24"/>
          <w:szCs w:val="24"/>
        </w:rPr>
        <w:t xml:space="preserve"> dzemdībās tika izmantota kāda </w:t>
      </w:r>
      <w:r w:rsidRPr="0053334B">
        <w:rPr>
          <w:rFonts w:ascii="Times New Roman" w:hAnsi="Times New Roman" w:cs="Times New Roman"/>
          <w:sz w:val="24"/>
          <w:szCs w:val="24"/>
        </w:rPr>
        <w:t>no med</w:t>
      </w:r>
      <w:r w:rsidR="002204A7">
        <w:rPr>
          <w:rFonts w:ascii="Times New Roman" w:hAnsi="Times New Roman" w:cs="Times New Roman"/>
          <w:sz w:val="24"/>
          <w:szCs w:val="24"/>
        </w:rPr>
        <w:t>icīniskās atsāpināšanas metodēm</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Septītais jautājums izstrādāts ar nolūku izzināt, vai dzemdēttāja kā iespējamo relaksā</w:t>
      </w:r>
      <w:r w:rsidR="002204A7">
        <w:rPr>
          <w:rFonts w:ascii="Times New Roman" w:hAnsi="Times New Roman" w:cs="Times New Roman"/>
          <w:sz w:val="24"/>
          <w:szCs w:val="24"/>
        </w:rPr>
        <w:t>cijas metodi izvēlējusies ūdeni</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Astotais jautājums izveidots ar mērķi izzināt, vai dzemdību izst</w:t>
      </w:r>
      <w:r w:rsidR="002204A7">
        <w:rPr>
          <w:rFonts w:ascii="Times New Roman" w:hAnsi="Times New Roman" w:cs="Times New Roman"/>
          <w:sz w:val="24"/>
          <w:szCs w:val="24"/>
        </w:rPr>
        <w:t>umšanas periods noslēdzās ūdenī</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Devītais jautājums izstrādāts ar mērķi izzināt to, kurš – dzemdētāja vai vecmāte izvēlējās dzemdību pozu, kā a</w:t>
      </w:r>
      <w:r w:rsidR="002204A7">
        <w:rPr>
          <w:rFonts w:ascii="Times New Roman" w:hAnsi="Times New Roman" w:cs="Times New Roman"/>
          <w:sz w:val="24"/>
          <w:szCs w:val="24"/>
        </w:rPr>
        <w:t>rī noskaidrot dzemdību pozīciju</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Desmiatais jautājums izstrādāts ar mērķi uzzināt, vai vecmāte bija līdzās visu dzemdību izstumšanas periodu, kā izņēmumu pieļauj</w:t>
      </w:r>
      <w:r w:rsidR="002204A7">
        <w:rPr>
          <w:rFonts w:ascii="Times New Roman" w:hAnsi="Times New Roman" w:cs="Times New Roman"/>
          <w:sz w:val="24"/>
          <w:szCs w:val="24"/>
        </w:rPr>
        <w:t>ot īsu prombūtni līdz 2 minūtēm</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Vienpadsmitais jautājums tika izveidots ar mērķi izzināt, kāds ir epizi</w:t>
      </w:r>
      <w:r w:rsidR="002204A7">
        <w:rPr>
          <w:rFonts w:ascii="Times New Roman" w:hAnsi="Times New Roman" w:cs="Times New Roman"/>
          <w:sz w:val="24"/>
          <w:szCs w:val="24"/>
        </w:rPr>
        <w:t>otomijas biežums un tās iemesli</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Divpadsmitais jautājums izstrādāts ar mērķi izzināt, vai dzemdībās piedalījās ārsts un, ja</w:t>
      </w:r>
      <w:r w:rsidR="002204A7">
        <w:rPr>
          <w:rFonts w:ascii="Times New Roman" w:hAnsi="Times New Roman" w:cs="Times New Roman"/>
          <w:sz w:val="24"/>
          <w:szCs w:val="24"/>
        </w:rPr>
        <w:t xml:space="preserve"> jā, tad iespējamais tā iemesls</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Trīspadsmitais jautājums izstrādāts ar mērķi noskaidrot, kād</w:t>
      </w:r>
      <w:r w:rsidR="002204A7">
        <w:rPr>
          <w:rFonts w:ascii="Times New Roman" w:hAnsi="Times New Roman" w:cs="Times New Roman"/>
          <w:sz w:val="24"/>
          <w:szCs w:val="24"/>
        </w:rPr>
        <w:t>s bija dzemdību atrisinājums</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Četrpadsmitais jautājums izstrādāts ar mērķi noskaidrot dzemdību </w:t>
      </w:r>
      <w:r w:rsidR="002204A7">
        <w:rPr>
          <w:rFonts w:ascii="Times New Roman" w:hAnsi="Times New Roman" w:cs="Times New Roman"/>
          <w:sz w:val="24"/>
          <w:szCs w:val="24"/>
        </w:rPr>
        <w:t>trešā perioda vadīšanas taktiku</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Piecpadsmitais jautājums izstrādāts ar mērķi izzināt ilgumu starp dzemdību br</w:t>
      </w:r>
      <w:r w:rsidR="002204A7">
        <w:rPr>
          <w:rFonts w:ascii="Times New Roman" w:hAnsi="Times New Roman" w:cs="Times New Roman"/>
          <w:sz w:val="24"/>
          <w:szCs w:val="24"/>
        </w:rPr>
        <w:t>īdi un nabas saites pārdalīšanu</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 xml:space="preserve">Sešpadsmitais jautājums veidots, lai noskaidrotu, vai jaudzimušais uzreiz pēc piedzimšanas saņēma nepārtrauktu āda-āda kontaktu vismaz 20 minūtes </w:t>
      </w:r>
      <w:r w:rsidR="002204A7">
        <w:rPr>
          <w:rFonts w:ascii="Times New Roman" w:hAnsi="Times New Roman" w:cs="Times New Roman"/>
          <w:sz w:val="24"/>
          <w:szCs w:val="24"/>
        </w:rPr>
        <w:t>un ja nē, tad iespējamo iemeslu</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Septiņpadsmitais jautājums izstrādāts, lai noskaidrotu, vai jaundzimušā zīdīšana uzsākt</w:t>
      </w:r>
      <w:r w:rsidR="00D42FF2">
        <w:rPr>
          <w:rFonts w:ascii="Times New Roman" w:hAnsi="Times New Roman" w:cs="Times New Roman"/>
          <w:sz w:val="24"/>
          <w:szCs w:val="24"/>
        </w:rPr>
        <w:t>a 2 stun</w:t>
      </w:r>
      <w:r w:rsidR="002204A7">
        <w:rPr>
          <w:rFonts w:ascii="Times New Roman" w:hAnsi="Times New Roman" w:cs="Times New Roman"/>
          <w:sz w:val="24"/>
          <w:szCs w:val="24"/>
        </w:rPr>
        <w:t>du laikā pēc dzemdībām</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Astoņpadsmitais jautājums izstrādāts, lai izpētītu vecmātes vēlmi un motivāciju dzemdību laikā izrādīt rūpes par sievie</w:t>
      </w:r>
      <w:r w:rsidR="002204A7">
        <w:rPr>
          <w:rFonts w:ascii="Times New Roman" w:hAnsi="Times New Roman" w:cs="Times New Roman"/>
          <w:sz w:val="24"/>
          <w:szCs w:val="24"/>
        </w:rPr>
        <w:t>tes atbalsta perosonu dzemdībās</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Deviņpadsmitais jautājums izveidots, lai izpētītu, cik bieži dzemdībās piedalās studenti un, vai vecmāte izrāda rūpes par sievietes psiholoģisko komfortu, lūdzot sievietes piekrišanu pa</w:t>
      </w:r>
      <w:r w:rsidR="002204A7">
        <w:rPr>
          <w:rFonts w:ascii="Times New Roman" w:hAnsi="Times New Roman" w:cs="Times New Roman"/>
          <w:sz w:val="24"/>
          <w:szCs w:val="24"/>
        </w:rPr>
        <w:t>r studentu klātbūtni dzemdībās</w:t>
      </w:r>
      <w:r w:rsidR="002204A7" w:rsidRPr="0053334B">
        <w:rPr>
          <w:rFonts w:ascii="Times New Roman" w:hAnsi="Times New Roman" w:cs="Times New Roman"/>
          <w:sz w:val="24"/>
          <w:szCs w:val="24"/>
        </w:rPr>
        <w:t>;</w:t>
      </w:r>
    </w:p>
    <w:p w:rsidR="00A35BCF" w:rsidRPr="0053334B" w:rsidRDefault="00A35BCF" w:rsidP="00D42FF2">
      <w:pPr>
        <w:pStyle w:val="ListParagraph"/>
        <w:numPr>
          <w:ilvl w:val="0"/>
          <w:numId w:val="2"/>
        </w:numPr>
        <w:spacing w:line="360" w:lineRule="auto"/>
        <w:jc w:val="both"/>
        <w:rPr>
          <w:rFonts w:ascii="Times New Roman" w:hAnsi="Times New Roman" w:cs="Times New Roman"/>
          <w:sz w:val="24"/>
          <w:szCs w:val="24"/>
        </w:rPr>
      </w:pPr>
      <w:r w:rsidRPr="0053334B">
        <w:rPr>
          <w:rFonts w:ascii="Times New Roman" w:hAnsi="Times New Roman" w:cs="Times New Roman"/>
          <w:sz w:val="24"/>
          <w:szCs w:val="24"/>
        </w:rPr>
        <w:t>Divdesmitais jautājums izstrādats, lai izpētītu, vai dzemdībās, kuras to sākumā bija zema riska, tika novēroti kādi sarežģījumi un, ja j</w:t>
      </w:r>
      <w:r w:rsidR="002204A7">
        <w:rPr>
          <w:rFonts w:ascii="Times New Roman" w:hAnsi="Times New Roman" w:cs="Times New Roman"/>
          <w:sz w:val="24"/>
          <w:szCs w:val="24"/>
        </w:rPr>
        <w:t>ā – tad kurā dzedmdību periodā</w:t>
      </w:r>
      <w:r w:rsidR="002204A7" w:rsidRPr="0053334B">
        <w:rPr>
          <w:rFonts w:ascii="Times New Roman" w:hAnsi="Times New Roman" w:cs="Times New Roman"/>
          <w:sz w:val="24"/>
          <w:szCs w:val="24"/>
        </w:rPr>
        <w:t>;</w:t>
      </w:r>
    </w:p>
    <w:p w:rsidR="00A35BCF" w:rsidRPr="0017213F" w:rsidRDefault="00063841" w:rsidP="0017213F">
      <w:pPr>
        <w:pStyle w:val="ListParagraph"/>
        <w:numPr>
          <w:ilvl w:val="1"/>
          <w:numId w:val="32"/>
        </w:numPr>
        <w:rPr>
          <w:rFonts w:ascii="Times New Roman" w:hAnsi="Times New Roman" w:cs="Times New Roman"/>
          <w:b/>
          <w:bCs/>
          <w:sz w:val="24"/>
          <w:szCs w:val="24"/>
        </w:rPr>
      </w:pPr>
      <w:r w:rsidRPr="0017213F">
        <w:rPr>
          <w:rFonts w:ascii="Times New Roman" w:hAnsi="Times New Roman" w:cs="Times New Roman"/>
          <w:b/>
          <w:sz w:val="24"/>
          <w:szCs w:val="24"/>
        </w:rPr>
        <w:lastRenderedPageBreak/>
        <w:t xml:space="preserve"> </w:t>
      </w:r>
      <w:r w:rsidR="00A35BCF" w:rsidRPr="0017213F">
        <w:rPr>
          <w:rFonts w:ascii="Times New Roman" w:hAnsi="Times New Roman" w:cs="Times New Roman"/>
          <w:b/>
          <w:sz w:val="24"/>
          <w:szCs w:val="24"/>
        </w:rPr>
        <w:t>Pētījuma rezultāti un analīze</w:t>
      </w:r>
    </w:p>
    <w:p w:rsidR="00A35BCF" w:rsidRPr="0053334B" w:rsidRDefault="00591C7E" w:rsidP="00591C7E">
      <w:pPr>
        <w:pStyle w:val="ListParagraph"/>
        <w:ind w:left="0"/>
        <w:rPr>
          <w:rFonts w:ascii="Times New Roman" w:hAnsi="Times New Roman" w:cs="Times New Roman"/>
          <w:sz w:val="24"/>
          <w:szCs w:val="24"/>
        </w:rPr>
      </w:pPr>
      <w:r w:rsidRPr="0053334B">
        <w:rPr>
          <w:rFonts w:ascii="Times New Roman" w:hAnsi="Times New Roman" w:cs="Times New Roman"/>
          <w:noProof/>
          <w:lang w:val="lv-LV" w:eastAsia="lv-LV"/>
        </w:rPr>
        <w:drawing>
          <wp:inline distT="0" distB="0" distL="0" distR="0">
            <wp:extent cx="5271247" cy="2766252"/>
            <wp:effectExtent l="19050" t="0" r="24653" b="0"/>
            <wp:docPr id="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35BCF" w:rsidRPr="001E5388" w:rsidRDefault="008C3D35" w:rsidP="001E5388">
      <w:pPr>
        <w:rPr>
          <w:rFonts w:ascii="Times New Roman" w:hAnsi="Times New Roman" w:cs="Times New Roman"/>
          <w:b/>
        </w:rPr>
      </w:pPr>
      <w:r>
        <w:rPr>
          <w:rFonts w:ascii="Times New Roman" w:hAnsi="Times New Roman" w:cs="Times New Roman"/>
          <w:sz w:val="24"/>
        </w:rPr>
        <w:t>2.2</w:t>
      </w:r>
      <w:r w:rsidR="00A35BCF" w:rsidRPr="001E5388">
        <w:rPr>
          <w:rFonts w:ascii="Times New Roman" w:hAnsi="Times New Roman" w:cs="Times New Roman"/>
          <w:sz w:val="24"/>
        </w:rPr>
        <w:t xml:space="preserve">.att. </w:t>
      </w:r>
      <w:r w:rsidR="00A35BCF" w:rsidRPr="001E5388">
        <w:rPr>
          <w:rFonts w:ascii="Times New Roman" w:hAnsi="Times New Roman" w:cs="Times New Roman"/>
          <w:b/>
          <w:sz w:val="24"/>
        </w:rPr>
        <w:t>Dzemdību stimulācija</w:t>
      </w:r>
    </w:p>
    <w:p w:rsidR="00A35BCF" w:rsidRPr="0053334B" w:rsidRDefault="008C3D35" w:rsidP="00591C7E">
      <w:pPr>
        <w:pStyle w:val="ListParagraph"/>
        <w:spacing w:after="0" w:line="360" w:lineRule="auto"/>
        <w:ind w:left="0"/>
        <w:jc w:val="both"/>
        <w:rPr>
          <w:rFonts w:ascii="Times New Roman" w:hAnsi="Times New Roman" w:cs="Times New Roman"/>
          <w:sz w:val="24"/>
        </w:rPr>
      </w:pPr>
      <w:r>
        <w:rPr>
          <w:rFonts w:ascii="Times New Roman" w:hAnsi="Times New Roman" w:cs="Times New Roman"/>
          <w:sz w:val="24"/>
        </w:rPr>
        <w:t>2.2</w:t>
      </w:r>
      <w:r w:rsidR="00A35BCF" w:rsidRPr="0053334B">
        <w:rPr>
          <w:rFonts w:ascii="Times New Roman" w:hAnsi="Times New Roman" w:cs="Times New Roman"/>
          <w:sz w:val="24"/>
        </w:rPr>
        <w:t>. attēlā redzams,  ka 67 respondentiem  no 100 dzemdības netika stimulētas, bet 33 gadījumos bija nepieciešama dzemdību stimulācija. Dominējošais  dzemdību stimulēšanas iemesls ir sekundāra dzemdes disfunkcija (18 gadījumos no 33) un primāra dzemdes disfunkcija (9 gadījumos no 33). Kā citi dzemdī</w:t>
      </w:r>
      <w:r w:rsidR="00263BF8">
        <w:rPr>
          <w:rFonts w:ascii="Times New Roman" w:hAnsi="Times New Roman" w:cs="Times New Roman"/>
          <w:sz w:val="24"/>
        </w:rPr>
        <w:t xml:space="preserve">bu stimulēšanas iemesli norādīti: jatrogēna stimulācija (3 gadījumos no 33), paredzams liels auglis (2 gadījumos no 33) un spēku izsīkums (1 gadījumā no 33). </w:t>
      </w:r>
    </w:p>
    <w:p w:rsidR="00A35BCF" w:rsidRPr="0053334B" w:rsidRDefault="00A35BCF" w:rsidP="00A35BCF">
      <w:pPr>
        <w:pStyle w:val="ListParagraph"/>
        <w:spacing w:line="360" w:lineRule="auto"/>
        <w:ind w:left="714"/>
        <w:jc w:val="both"/>
        <w:rPr>
          <w:rFonts w:ascii="Times New Roman" w:hAnsi="Times New Roman" w:cs="Times New Roman"/>
          <w:sz w:val="24"/>
        </w:rPr>
      </w:pPr>
    </w:p>
    <w:p w:rsidR="00F9596D" w:rsidRDefault="00A35BCF" w:rsidP="00591C7E">
      <w:pPr>
        <w:pStyle w:val="ListParagraph"/>
        <w:spacing w:after="0" w:line="360" w:lineRule="auto"/>
        <w:ind w:left="0"/>
        <w:jc w:val="both"/>
        <w:rPr>
          <w:rFonts w:ascii="Times New Roman" w:hAnsi="Times New Roman" w:cs="Times New Roman"/>
          <w:sz w:val="24"/>
          <w:szCs w:val="24"/>
        </w:rPr>
      </w:pPr>
      <w:r w:rsidRPr="0053334B">
        <w:rPr>
          <w:rFonts w:ascii="Times New Roman" w:hAnsi="Times New Roman" w:cs="Times New Roman"/>
          <w:noProof/>
          <w:lang w:val="lv-LV" w:eastAsia="lv-LV"/>
        </w:rPr>
        <w:drawing>
          <wp:inline distT="0" distB="0" distL="0" distR="0">
            <wp:extent cx="5566158" cy="2958861"/>
            <wp:effectExtent l="19050" t="0" r="15492" b="0"/>
            <wp:docPr id="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35BCF" w:rsidRPr="007741F7" w:rsidRDefault="007741F7" w:rsidP="007741F7">
      <w:pPr>
        <w:spacing w:line="360" w:lineRule="auto"/>
        <w:jc w:val="both"/>
        <w:rPr>
          <w:rFonts w:ascii="Times New Roman" w:hAnsi="Times New Roman" w:cs="Times New Roman"/>
        </w:rPr>
      </w:pPr>
      <w:r>
        <w:rPr>
          <w:rFonts w:ascii="Times New Roman" w:hAnsi="Times New Roman" w:cs="Times New Roman"/>
          <w:sz w:val="24"/>
          <w:szCs w:val="24"/>
        </w:rPr>
        <w:t>2.3</w:t>
      </w:r>
      <w:r w:rsidR="00A35BCF" w:rsidRPr="007741F7">
        <w:rPr>
          <w:rFonts w:ascii="Times New Roman" w:hAnsi="Times New Roman" w:cs="Times New Roman"/>
          <w:sz w:val="24"/>
          <w:szCs w:val="24"/>
        </w:rPr>
        <w:t xml:space="preserve">.att. </w:t>
      </w:r>
      <w:r w:rsidR="00A35BCF" w:rsidRPr="007741F7">
        <w:rPr>
          <w:rFonts w:ascii="Times New Roman" w:hAnsi="Times New Roman" w:cs="Times New Roman"/>
          <w:b/>
          <w:sz w:val="24"/>
          <w:szCs w:val="24"/>
        </w:rPr>
        <w:t>Amniotomijas pielietojums dzemdībās</w:t>
      </w:r>
    </w:p>
    <w:p w:rsidR="00A35BCF" w:rsidRDefault="00A35BCF" w:rsidP="00591C7E">
      <w:pPr>
        <w:pStyle w:val="ListParagraph"/>
        <w:spacing w:line="360" w:lineRule="auto"/>
        <w:ind w:left="0"/>
        <w:jc w:val="both"/>
        <w:rPr>
          <w:rFonts w:ascii="Times New Roman" w:hAnsi="Times New Roman" w:cs="Times New Roman"/>
          <w:sz w:val="24"/>
          <w:szCs w:val="24"/>
        </w:rPr>
      </w:pPr>
      <w:r w:rsidRPr="0053334B">
        <w:rPr>
          <w:rFonts w:ascii="Times New Roman" w:hAnsi="Times New Roman" w:cs="Times New Roman"/>
          <w:sz w:val="24"/>
          <w:szCs w:val="24"/>
        </w:rPr>
        <w:lastRenderedPageBreak/>
        <w:t>Pēc atbilžu sadalījuma varam secināt, ka 62 dzemdībās no 100 analizētajiem gadījumiem nav veikta amniotomija. Amniotomija veikta 38 dzemdībās un kā biežākais tās iemesls bijis pilns dzemdes kakla atvērums (16 gadījumos no 38). Kā otrs biežāk sastopamais iemesls ir dzemdes disfunkcija (11 gadījumos no 38). Trīs gadījumos no 38 iemesls augļūdeņu pārduršanai bijis augļa distress un divos gadījumos asiņošana no dzemdību ceļiem. Pie citiem šīs m</w:t>
      </w:r>
      <w:r w:rsidR="00534519">
        <w:rPr>
          <w:rFonts w:ascii="Times New Roman" w:hAnsi="Times New Roman" w:cs="Times New Roman"/>
          <w:sz w:val="24"/>
          <w:szCs w:val="24"/>
        </w:rPr>
        <w:t xml:space="preserve">anipulācijas iemesliem norādīti: jatrogēni iemesli, plakans augļa ūdens pūslis un aizdomas par zaļiem augļa ūdeņiem. </w:t>
      </w:r>
    </w:p>
    <w:p w:rsidR="00360F06" w:rsidRPr="0053334B" w:rsidRDefault="00360F06" w:rsidP="00591C7E">
      <w:pPr>
        <w:pStyle w:val="ListParagraph"/>
        <w:spacing w:line="360" w:lineRule="auto"/>
        <w:ind w:left="0"/>
        <w:jc w:val="both"/>
        <w:rPr>
          <w:rFonts w:ascii="Times New Roman" w:hAnsi="Times New Roman" w:cs="Times New Roman"/>
          <w:sz w:val="24"/>
          <w:szCs w:val="24"/>
        </w:rPr>
      </w:pPr>
    </w:p>
    <w:p w:rsidR="00A35BCF" w:rsidRPr="007B3E02" w:rsidRDefault="00A35BCF" w:rsidP="00E00F36">
      <w:pPr>
        <w:pStyle w:val="ListParagraph"/>
        <w:spacing w:after="0"/>
        <w:ind w:left="0"/>
        <w:jc w:val="both"/>
        <w:rPr>
          <w:rFonts w:ascii="Times New Roman" w:hAnsi="Times New Roman" w:cs="Times New Roman"/>
          <w:sz w:val="28"/>
          <w:szCs w:val="24"/>
        </w:rPr>
      </w:pPr>
      <w:r w:rsidRPr="007B3E02">
        <w:rPr>
          <w:rFonts w:ascii="Times New Roman" w:hAnsi="Times New Roman" w:cs="Times New Roman"/>
          <w:noProof/>
          <w:sz w:val="24"/>
          <w:lang w:val="lv-LV" w:eastAsia="lv-LV"/>
        </w:rPr>
        <w:drawing>
          <wp:inline distT="0" distB="0" distL="0" distR="0">
            <wp:extent cx="5695950" cy="2320925"/>
            <wp:effectExtent l="19050" t="0" r="19050" b="3175"/>
            <wp:docPr id="8"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35BCF" w:rsidRPr="001E5388" w:rsidRDefault="00624208" w:rsidP="001E5388">
      <w:pPr>
        <w:spacing w:after="0"/>
        <w:jc w:val="both"/>
        <w:rPr>
          <w:rFonts w:ascii="Times New Roman" w:hAnsi="Times New Roman" w:cs="Times New Roman"/>
          <w:sz w:val="24"/>
          <w:szCs w:val="24"/>
        </w:rPr>
      </w:pPr>
      <w:r>
        <w:rPr>
          <w:rFonts w:ascii="Times New Roman" w:hAnsi="Times New Roman" w:cs="Times New Roman"/>
          <w:sz w:val="24"/>
          <w:szCs w:val="24"/>
        </w:rPr>
        <w:t>2.4</w:t>
      </w:r>
      <w:r w:rsidR="00A35BCF" w:rsidRPr="001E5388">
        <w:rPr>
          <w:rFonts w:ascii="Times New Roman" w:hAnsi="Times New Roman" w:cs="Times New Roman"/>
          <w:sz w:val="24"/>
          <w:szCs w:val="24"/>
        </w:rPr>
        <w:t xml:space="preserve">.att. </w:t>
      </w:r>
      <w:r w:rsidR="00A35BCF" w:rsidRPr="001E5388">
        <w:rPr>
          <w:rFonts w:ascii="Times New Roman" w:hAnsi="Times New Roman" w:cs="Times New Roman"/>
          <w:b/>
          <w:sz w:val="24"/>
          <w:szCs w:val="24"/>
        </w:rPr>
        <w:t>Vaginālās apskates dzemdību laikā</w:t>
      </w:r>
    </w:p>
    <w:p w:rsidR="00A35BCF" w:rsidRDefault="00A35BCF" w:rsidP="00505CDD">
      <w:pPr>
        <w:pStyle w:val="ListParagraph"/>
        <w:spacing w:after="0" w:line="360" w:lineRule="auto"/>
        <w:ind w:left="0"/>
        <w:jc w:val="both"/>
        <w:rPr>
          <w:rFonts w:ascii="Times New Roman" w:hAnsi="Times New Roman" w:cs="Times New Roman"/>
          <w:sz w:val="24"/>
        </w:rPr>
      </w:pPr>
      <w:r w:rsidRPr="0053334B">
        <w:rPr>
          <w:rFonts w:ascii="Times New Roman" w:hAnsi="Times New Roman" w:cs="Times New Roman"/>
          <w:sz w:val="24"/>
        </w:rPr>
        <w:t>Analizējot pētījumā iegūtos rezultātus varam secināt, ka nedaudz vairāk kā pusē (55  no 100) dzemdību vaginālās apskates veica gan ārsts gan vecmāte. 38 dzemdībās no 100 analizētajām to darīja tikai vecmāte, bet  7 gadījumos to veica tikai ārsts.</w:t>
      </w:r>
    </w:p>
    <w:p w:rsidR="00360F06" w:rsidRPr="0053334B" w:rsidRDefault="00360F06" w:rsidP="00505CDD">
      <w:pPr>
        <w:pStyle w:val="ListParagraph"/>
        <w:spacing w:after="0" w:line="360" w:lineRule="auto"/>
        <w:ind w:left="0"/>
        <w:jc w:val="both"/>
        <w:rPr>
          <w:rFonts w:ascii="Times New Roman" w:hAnsi="Times New Roman" w:cs="Times New Roman"/>
          <w:sz w:val="24"/>
        </w:rPr>
      </w:pPr>
    </w:p>
    <w:p w:rsidR="00A35BCF" w:rsidRPr="0053334B" w:rsidRDefault="00A35BCF" w:rsidP="00E00F36">
      <w:pPr>
        <w:pStyle w:val="ListParagraph"/>
        <w:spacing w:after="0"/>
        <w:ind w:left="0"/>
        <w:jc w:val="both"/>
        <w:rPr>
          <w:rFonts w:ascii="Times New Roman" w:hAnsi="Times New Roman" w:cs="Times New Roman"/>
          <w:sz w:val="24"/>
        </w:rPr>
      </w:pPr>
      <w:r w:rsidRPr="0053334B">
        <w:rPr>
          <w:rFonts w:ascii="Times New Roman" w:hAnsi="Times New Roman" w:cs="Times New Roman"/>
          <w:noProof/>
          <w:lang w:val="lv-LV" w:eastAsia="lv-LV"/>
        </w:rPr>
        <w:drawing>
          <wp:inline distT="0" distB="0" distL="0" distR="0">
            <wp:extent cx="5629275" cy="2314575"/>
            <wp:effectExtent l="19050" t="0" r="9525" b="0"/>
            <wp:docPr id="10"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35BCF" w:rsidRPr="001E5388" w:rsidRDefault="007742BA" w:rsidP="001E5388">
      <w:pPr>
        <w:spacing w:after="0" w:line="360" w:lineRule="auto"/>
        <w:jc w:val="both"/>
        <w:rPr>
          <w:rFonts w:ascii="Times New Roman" w:hAnsi="Times New Roman" w:cs="Times New Roman"/>
          <w:b/>
          <w:sz w:val="24"/>
        </w:rPr>
      </w:pPr>
      <w:r>
        <w:rPr>
          <w:rFonts w:ascii="Times New Roman" w:hAnsi="Times New Roman" w:cs="Times New Roman"/>
          <w:sz w:val="24"/>
        </w:rPr>
        <w:t>2.5</w:t>
      </w:r>
      <w:r w:rsidR="00A35BCF" w:rsidRPr="001E5388">
        <w:rPr>
          <w:rFonts w:ascii="Times New Roman" w:hAnsi="Times New Roman" w:cs="Times New Roman"/>
          <w:sz w:val="24"/>
        </w:rPr>
        <w:t xml:space="preserve">.att. </w:t>
      </w:r>
      <w:r w:rsidR="00A35BCF" w:rsidRPr="001E5388">
        <w:rPr>
          <w:rFonts w:ascii="Times New Roman" w:hAnsi="Times New Roman" w:cs="Times New Roman"/>
          <w:b/>
          <w:sz w:val="24"/>
        </w:rPr>
        <w:t>Sievietes vēlmju izzināšana dzemdībās</w:t>
      </w:r>
    </w:p>
    <w:p w:rsidR="00F9596D" w:rsidRDefault="00A35BCF" w:rsidP="00505CDD">
      <w:pPr>
        <w:pStyle w:val="ListParagraph"/>
        <w:spacing w:after="0" w:line="360" w:lineRule="auto"/>
        <w:ind w:left="0"/>
        <w:jc w:val="both"/>
        <w:rPr>
          <w:rFonts w:ascii="Times New Roman" w:hAnsi="Times New Roman" w:cs="Times New Roman"/>
          <w:sz w:val="24"/>
        </w:rPr>
      </w:pPr>
      <w:r w:rsidRPr="0053334B">
        <w:rPr>
          <w:rFonts w:ascii="Times New Roman" w:hAnsi="Times New Roman" w:cs="Times New Roman"/>
          <w:sz w:val="24"/>
        </w:rPr>
        <w:lastRenderedPageBreak/>
        <w:t>Iegūtie rezultāti parāda, ka 54% no analizētajām dzemdībām vecmāte izzināja sievietes vēlmes dzemdību laikā, 29% gadījumu vecmāte ņēma vērā sievietes vēlmes, ja sieviete pati ko lūdza, 10% gadījumu vecmāte iepazinās ar dzemdību plānu,  tomēr 7% gadījumu vēlmes netika izzinātas.</w:t>
      </w:r>
    </w:p>
    <w:p w:rsidR="00EF25D0" w:rsidRDefault="00EF25D0" w:rsidP="00505CDD">
      <w:pPr>
        <w:pStyle w:val="ListParagraph"/>
        <w:spacing w:after="0" w:line="360" w:lineRule="auto"/>
        <w:ind w:left="0"/>
        <w:jc w:val="both"/>
        <w:rPr>
          <w:rFonts w:ascii="Times New Roman" w:hAnsi="Times New Roman" w:cs="Times New Roman"/>
          <w:sz w:val="24"/>
        </w:rPr>
      </w:pPr>
    </w:p>
    <w:p w:rsidR="00755E69" w:rsidRPr="00EC1F59" w:rsidRDefault="00F9596D" w:rsidP="00EC1F59">
      <w:pPr>
        <w:pStyle w:val="ListParagraph"/>
        <w:spacing w:after="0" w:line="360" w:lineRule="auto"/>
        <w:ind w:left="0"/>
        <w:jc w:val="both"/>
        <w:rPr>
          <w:rFonts w:ascii="Times New Roman" w:hAnsi="Times New Roman" w:cs="Times New Roman"/>
          <w:sz w:val="24"/>
        </w:rPr>
      </w:pPr>
      <w:r w:rsidRPr="00673EF1">
        <w:rPr>
          <w:noProof/>
          <w:lang w:val="lv-LV" w:eastAsia="lv-LV"/>
        </w:rPr>
        <w:drawing>
          <wp:inline distT="0" distB="0" distL="0" distR="0">
            <wp:extent cx="5619750" cy="2752725"/>
            <wp:effectExtent l="19050" t="0" r="19050" b="0"/>
            <wp:docPr id="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35BCF" w:rsidRPr="00DF2157" w:rsidRDefault="00EF25D0" w:rsidP="00A35BCF">
      <w:pPr>
        <w:spacing w:line="360" w:lineRule="auto"/>
        <w:rPr>
          <w:rFonts w:ascii="Times New Roman" w:hAnsi="Times New Roman" w:cs="Times New Roman"/>
          <w:b/>
          <w:sz w:val="24"/>
          <w:szCs w:val="24"/>
        </w:rPr>
      </w:pPr>
      <w:r>
        <w:rPr>
          <w:rFonts w:ascii="Times New Roman" w:hAnsi="Times New Roman" w:cs="Times New Roman"/>
          <w:sz w:val="24"/>
          <w:szCs w:val="24"/>
        </w:rPr>
        <w:t>2.6</w:t>
      </w:r>
      <w:r w:rsidR="00A35BCF" w:rsidRPr="00DF2157">
        <w:rPr>
          <w:rFonts w:ascii="Times New Roman" w:hAnsi="Times New Roman" w:cs="Times New Roman"/>
          <w:sz w:val="24"/>
          <w:szCs w:val="24"/>
        </w:rPr>
        <w:t xml:space="preserve">. att. </w:t>
      </w:r>
      <w:r w:rsidR="00A35BCF" w:rsidRPr="00DF2157">
        <w:rPr>
          <w:rFonts w:ascii="Times New Roman" w:hAnsi="Times New Roman" w:cs="Times New Roman"/>
          <w:b/>
          <w:sz w:val="24"/>
          <w:szCs w:val="24"/>
        </w:rPr>
        <w:t>Vecmātes klātbūtne izstumšanas periodā</w:t>
      </w:r>
    </w:p>
    <w:p w:rsidR="00A35BCF" w:rsidRPr="00DF2157" w:rsidRDefault="00EC1F59" w:rsidP="00B4033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2.6</w:t>
      </w:r>
      <w:r w:rsidR="00A35BCF" w:rsidRPr="00DF2157">
        <w:rPr>
          <w:rFonts w:ascii="Times New Roman" w:hAnsi="Times New Roman" w:cs="Times New Roman"/>
          <w:sz w:val="24"/>
          <w:szCs w:val="24"/>
        </w:rPr>
        <w:t>. attēlā redzams, ka 61% dzemdību vecmāte izstumšanas period</w:t>
      </w:r>
      <w:r w:rsidR="00524D12">
        <w:rPr>
          <w:rFonts w:ascii="Times New Roman" w:hAnsi="Times New Roman" w:cs="Times New Roman"/>
          <w:sz w:val="24"/>
          <w:szCs w:val="24"/>
        </w:rPr>
        <w:t>ā</w:t>
      </w:r>
      <w:r w:rsidR="00A35BCF" w:rsidRPr="00DF2157">
        <w:rPr>
          <w:rFonts w:ascii="Times New Roman" w:hAnsi="Times New Roman" w:cs="Times New Roman"/>
          <w:sz w:val="24"/>
          <w:szCs w:val="24"/>
        </w:rPr>
        <w:t xml:space="preserve"> atradās kopā ar dzemdētāju. 39% gadījumu,  sākoties izstumšanas periodam, vecmāte atstāja dzemdētāju bez savas klātbūtnes ilgāk par divām minūtēm. No tiem 17% (17 no 39) sieviete neizrādīja vēlmi, lai vecmāte visu laiku būtu blakus. 6% (6 no 39) gadījumu vecmātei bija veicami citi neatliekami darbi </w:t>
      </w:r>
      <w:r w:rsidR="00CE7B5E" w:rsidRPr="00CE7B5E">
        <w:rPr>
          <w:rFonts w:ascii="Times New Roman" w:hAnsi="Times New Roman" w:cs="Times New Roman"/>
          <w:sz w:val="24"/>
          <w:szCs w:val="24"/>
        </w:rPr>
        <w:t>(paralēli dzemdēja cita sieviete</w:t>
      </w:r>
      <w:r w:rsidR="00A35BCF" w:rsidRPr="00CE7B5E">
        <w:rPr>
          <w:rFonts w:ascii="Times New Roman" w:hAnsi="Times New Roman" w:cs="Times New Roman"/>
          <w:sz w:val="24"/>
          <w:szCs w:val="24"/>
        </w:rPr>
        <w:t>),</w:t>
      </w:r>
      <w:r w:rsidR="00A35BCF" w:rsidRPr="00DF2157">
        <w:rPr>
          <w:rFonts w:ascii="Times New Roman" w:hAnsi="Times New Roman" w:cs="Times New Roman"/>
          <w:sz w:val="24"/>
          <w:szCs w:val="24"/>
        </w:rPr>
        <w:t xml:space="preserve"> bet 4% (4 no 31) gadījumu sievieti labi atbalstīja v</w:t>
      </w:r>
      <w:r w:rsidR="00D05E21">
        <w:rPr>
          <w:rFonts w:ascii="Times New Roman" w:hAnsi="Times New Roman" w:cs="Times New Roman"/>
          <w:sz w:val="24"/>
          <w:szCs w:val="24"/>
        </w:rPr>
        <w:t>iņas atbalsta persona.  12% (12 </w:t>
      </w:r>
      <w:r w:rsidR="00A35BCF" w:rsidRPr="00DF2157">
        <w:rPr>
          <w:rFonts w:ascii="Times New Roman" w:hAnsi="Times New Roman" w:cs="Times New Roman"/>
          <w:sz w:val="24"/>
          <w:szCs w:val="24"/>
        </w:rPr>
        <w:t xml:space="preserve">no39) gadījumu vecmāte neatradās kopā ar dzemdētāju, jo nav nepieciešams šajā periodā visu laiku atrasties kopā ar dzemdētāju. </w:t>
      </w:r>
    </w:p>
    <w:p w:rsidR="00A35BCF" w:rsidRPr="0053334B" w:rsidRDefault="00A35BCF" w:rsidP="007B3E02">
      <w:pPr>
        <w:jc w:val="both"/>
        <w:rPr>
          <w:rFonts w:ascii="Times New Roman" w:hAnsi="Times New Roman" w:cs="Times New Roman"/>
        </w:rPr>
      </w:pPr>
      <w:r w:rsidRPr="0053334B">
        <w:rPr>
          <w:rFonts w:ascii="Times New Roman" w:hAnsi="Times New Roman" w:cs="Times New Roman"/>
          <w:noProof/>
          <w:lang w:val="lv-LV" w:eastAsia="lv-LV"/>
        </w:rPr>
        <w:lastRenderedPageBreak/>
        <w:drawing>
          <wp:inline distT="0" distB="0" distL="0" distR="0">
            <wp:extent cx="5791200" cy="2562225"/>
            <wp:effectExtent l="19050" t="0" r="19050" b="0"/>
            <wp:docPr id="15"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35BCF" w:rsidRPr="007B3E02" w:rsidRDefault="008C6D93" w:rsidP="007B3E02">
      <w:pPr>
        <w:spacing w:line="360" w:lineRule="auto"/>
        <w:jc w:val="both"/>
        <w:rPr>
          <w:rFonts w:ascii="Times New Roman" w:hAnsi="Times New Roman" w:cs="Times New Roman"/>
          <w:sz w:val="24"/>
        </w:rPr>
      </w:pPr>
      <w:r>
        <w:rPr>
          <w:rFonts w:ascii="Times New Roman" w:hAnsi="Times New Roman" w:cs="Times New Roman"/>
          <w:sz w:val="24"/>
        </w:rPr>
        <w:t>2.7</w:t>
      </w:r>
      <w:r w:rsidR="00A35BCF" w:rsidRPr="007B3E02">
        <w:rPr>
          <w:rFonts w:ascii="Times New Roman" w:hAnsi="Times New Roman" w:cs="Times New Roman"/>
          <w:sz w:val="24"/>
        </w:rPr>
        <w:t xml:space="preserve">.att. </w:t>
      </w:r>
      <w:r w:rsidR="00A35BCF" w:rsidRPr="007B3E02">
        <w:rPr>
          <w:rFonts w:ascii="Times New Roman" w:hAnsi="Times New Roman" w:cs="Times New Roman"/>
          <w:b/>
          <w:sz w:val="24"/>
        </w:rPr>
        <w:t>Epiziotomijas veikšana</w:t>
      </w:r>
    </w:p>
    <w:p w:rsidR="00A35BCF" w:rsidRDefault="00A35BCF" w:rsidP="00B4033F">
      <w:pPr>
        <w:pStyle w:val="ListParagraph"/>
        <w:spacing w:after="0" w:line="360" w:lineRule="auto"/>
        <w:ind w:left="0"/>
        <w:jc w:val="both"/>
        <w:rPr>
          <w:rFonts w:ascii="Times New Roman" w:hAnsi="Times New Roman" w:cs="Times New Roman"/>
          <w:sz w:val="24"/>
        </w:rPr>
      </w:pPr>
      <w:r w:rsidRPr="0053334B">
        <w:rPr>
          <w:rFonts w:ascii="Times New Roman" w:hAnsi="Times New Roman" w:cs="Times New Roman"/>
          <w:sz w:val="24"/>
        </w:rPr>
        <w:t>Konstatēts, ka 19 gadījumos no 100</w:t>
      </w:r>
      <w:r w:rsidR="00CE174B">
        <w:rPr>
          <w:rFonts w:ascii="Times New Roman" w:hAnsi="Times New Roman" w:cs="Times New Roman"/>
          <w:sz w:val="24"/>
        </w:rPr>
        <w:t xml:space="preserve"> </w:t>
      </w:r>
      <w:r w:rsidRPr="0053334B">
        <w:rPr>
          <w:rFonts w:ascii="Times New Roman" w:hAnsi="Times New Roman" w:cs="Times New Roman"/>
          <w:sz w:val="24"/>
        </w:rPr>
        <w:t xml:space="preserve">veikta epiziotomija.  No tiem 9 gadījumos no 19 epiziotomijas iemesls bija draudošs starpenes plīsums, 7 gadījumos no 19 </w:t>
      </w:r>
      <w:r w:rsidR="00CE174B">
        <w:rPr>
          <w:rFonts w:ascii="Times New Roman" w:hAnsi="Times New Roman" w:cs="Times New Roman"/>
          <w:sz w:val="24"/>
        </w:rPr>
        <w:t xml:space="preserve"> -  augļa distress, 1 </w:t>
      </w:r>
      <w:r w:rsidRPr="0053334B">
        <w:rPr>
          <w:rFonts w:ascii="Times New Roman" w:hAnsi="Times New Roman" w:cs="Times New Roman"/>
          <w:sz w:val="24"/>
        </w:rPr>
        <w:t>gadījumā iemesls bija augsta/rigida starpene, bet 2 gadījumos – tika minēts cits iemesls.</w:t>
      </w:r>
    </w:p>
    <w:p w:rsidR="007104B6" w:rsidRPr="0053334B" w:rsidRDefault="007104B6" w:rsidP="00B4033F">
      <w:pPr>
        <w:pStyle w:val="ListParagraph"/>
        <w:spacing w:after="0" w:line="360" w:lineRule="auto"/>
        <w:ind w:left="0"/>
        <w:jc w:val="both"/>
        <w:rPr>
          <w:rFonts w:ascii="Times New Roman" w:hAnsi="Times New Roman" w:cs="Times New Roman"/>
          <w:sz w:val="24"/>
        </w:rPr>
      </w:pPr>
    </w:p>
    <w:p w:rsidR="00A35BCF" w:rsidRPr="007104B6" w:rsidRDefault="00AF7F2C" w:rsidP="007104B6">
      <w:pPr>
        <w:jc w:val="both"/>
      </w:pPr>
      <w:r w:rsidRPr="00AF7F2C">
        <w:rPr>
          <w:noProof/>
          <w:lang w:eastAsia="lv-LV"/>
        </w:rPr>
        <w:pict>
          <v:shape id="_x0000_s1026" type="#_x0000_t32" style="position:absolute;left:0;text-align:left;margin-left:335.25pt;margin-top:20.5pt;width:14.25pt;height:4.5pt;flip:x;z-index:251660288" o:connectortype="straight"/>
        </w:pict>
      </w:r>
      <w:r w:rsidR="008B4E5C" w:rsidRPr="00913C7D">
        <w:rPr>
          <w:noProof/>
          <w:lang w:val="lv-LV" w:eastAsia="lv-LV"/>
        </w:rPr>
        <w:drawing>
          <wp:inline distT="0" distB="0" distL="0" distR="0">
            <wp:extent cx="5476875" cy="2914650"/>
            <wp:effectExtent l="19050" t="0" r="9525" b="0"/>
            <wp:docPr id="3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35BCF" w:rsidRDefault="008C6D93" w:rsidP="00DC2678">
      <w:pPr>
        <w:pStyle w:val="ListParagraph"/>
        <w:spacing w:line="360" w:lineRule="auto"/>
        <w:ind w:left="0"/>
        <w:jc w:val="both"/>
        <w:rPr>
          <w:rFonts w:ascii="Times New Roman" w:hAnsi="Times New Roman" w:cs="Times New Roman"/>
          <w:b/>
          <w:sz w:val="24"/>
        </w:rPr>
      </w:pPr>
      <w:r>
        <w:rPr>
          <w:rFonts w:ascii="Times New Roman" w:hAnsi="Times New Roman" w:cs="Times New Roman"/>
          <w:sz w:val="24"/>
        </w:rPr>
        <w:t>2.8</w:t>
      </w:r>
      <w:r w:rsidR="00A35BCF" w:rsidRPr="0053334B">
        <w:rPr>
          <w:rFonts w:ascii="Times New Roman" w:hAnsi="Times New Roman" w:cs="Times New Roman"/>
          <w:sz w:val="24"/>
        </w:rPr>
        <w:t xml:space="preserve">.att. </w:t>
      </w:r>
      <w:r w:rsidR="00A35BCF" w:rsidRPr="0053334B">
        <w:rPr>
          <w:rFonts w:ascii="Times New Roman" w:hAnsi="Times New Roman" w:cs="Times New Roman"/>
          <w:b/>
          <w:sz w:val="24"/>
        </w:rPr>
        <w:t>Dzemdību sāpju mazināšanas veidi</w:t>
      </w:r>
    </w:p>
    <w:p w:rsidR="008B4E5C" w:rsidRDefault="008B4E5C" w:rsidP="00B4033F">
      <w:pPr>
        <w:spacing w:after="0" w:line="360" w:lineRule="auto"/>
        <w:jc w:val="both"/>
        <w:rPr>
          <w:rFonts w:ascii="Times New Roman" w:hAnsi="Times New Roman" w:cs="Times New Roman"/>
          <w:sz w:val="24"/>
        </w:rPr>
      </w:pPr>
      <w:r w:rsidRPr="0040060A">
        <w:rPr>
          <w:rFonts w:ascii="Times New Roman" w:hAnsi="Times New Roman" w:cs="Times New Roman"/>
          <w:sz w:val="24"/>
        </w:rPr>
        <w:t xml:space="preserve">Analizējot datus par dzemdību sāpju mazināšanu var secināt, ka gandrīz pusē gadījumu </w:t>
      </w:r>
      <w:r w:rsidRPr="0040060A">
        <w:rPr>
          <w:rFonts w:ascii="Times New Roman" w:hAnsi="Times New Roman" w:cs="Times New Roman"/>
          <w:sz w:val="24"/>
        </w:rPr>
        <w:noBreakHyphen/>
        <w:t xml:space="preserve"> 47% tiek veikta dzemdību sāpju mazināšana. Visbiežāk </w:t>
      </w:r>
      <w:r>
        <w:rPr>
          <w:rFonts w:ascii="Times New Roman" w:hAnsi="Times New Roman" w:cs="Times New Roman"/>
          <w:sz w:val="24"/>
        </w:rPr>
        <w:t>36</w:t>
      </w:r>
      <w:r w:rsidRPr="0040060A">
        <w:rPr>
          <w:rFonts w:ascii="Times New Roman" w:hAnsi="Times New Roman" w:cs="Times New Roman"/>
          <w:sz w:val="24"/>
        </w:rPr>
        <w:t>% gadījumu dzemdību sāpju mazināšanai tiek izmantot</w:t>
      </w:r>
      <w:r>
        <w:rPr>
          <w:rFonts w:ascii="Times New Roman" w:hAnsi="Times New Roman" w:cs="Times New Roman"/>
          <w:sz w:val="24"/>
        </w:rPr>
        <w:t>a duša vai iegremdēšanās ūdenī. 4</w:t>
      </w:r>
      <w:r w:rsidRPr="0040060A">
        <w:rPr>
          <w:rFonts w:ascii="Times New Roman" w:hAnsi="Times New Roman" w:cs="Times New Roman"/>
          <w:sz w:val="24"/>
        </w:rPr>
        <w:t xml:space="preserve">% gadījumu izmantota epidurālā </w:t>
      </w:r>
      <w:r w:rsidRPr="0040060A">
        <w:rPr>
          <w:rFonts w:ascii="Times New Roman" w:hAnsi="Times New Roman" w:cs="Times New Roman"/>
          <w:sz w:val="24"/>
        </w:rPr>
        <w:lastRenderedPageBreak/>
        <w:t xml:space="preserve">analgēzija, bet </w:t>
      </w:r>
      <w:r>
        <w:rPr>
          <w:rFonts w:ascii="Times New Roman" w:hAnsi="Times New Roman" w:cs="Times New Roman"/>
          <w:sz w:val="24"/>
        </w:rPr>
        <w:t>2</w:t>
      </w:r>
      <w:r w:rsidRPr="0040060A">
        <w:rPr>
          <w:rFonts w:ascii="Times New Roman" w:hAnsi="Times New Roman" w:cs="Times New Roman"/>
          <w:sz w:val="24"/>
        </w:rPr>
        <w:t xml:space="preserve">% slāpekļa oksiduls. </w:t>
      </w:r>
      <w:r>
        <w:rPr>
          <w:rFonts w:ascii="Times New Roman" w:hAnsi="Times New Roman" w:cs="Times New Roman"/>
          <w:sz w:val="24"/>
        </w:rPr>
        <w:t>4 % gadījumu izmantota epidurālā analgēzija un duša. V</w:t>
      </w:r>
      <w:r w:rsidRPr="0040060A">
        <w:rPr>
          <w:rFonts w:ascii="Times New Roman" w:hAnsi="Times New Roman" w:cs="Times New Roman"/>
          <w:sz w:val="24"/>
        </w:rPr>
        <w:t>ienā gadījumā izmantots gan slāpekļa oks</w:t>
      </w:r>
      <w:r>
        <w:rPr>
          <w:rFonts w:ascii="Times New Roman" w:hAnsi="Times New Roman" w:cs="Times New Roman"/>
          <w:sz w:val="24"/>
        </w:rPr>
        <w:t>iduls gan epidurālā analgēzija.</w:t>
      </w:r>
      <w:r w:rsidRPr="0040060A">
        <w:rPr>
          <w:rFonts w:ascii="Times New Roman" w:hAnsi="Times New Roman" w:cs="Times New Roman"/>
          <w:sz w:val="24"/>
        </w:rPr>
        <w:t xml:space="preserve"> Šajā gadījumā epidurālā analgēzija veikta pēc vecmātes ieteikuma, bez tiešām medicīniskām indikācijām. Pārējos gadījumos epidurālā analgēzija veikta pēc sievietes vēlēšanās.</w:t>
      </w:r>
    </w:p>
    <w:p w:rsidR="00440821" w:rsidRPr="0040060A" w:rsidRDefault="00440821" w:rsidP="00B4033F">
      <w:pPr>
        <w:spacing w:after="0" w:line="360" w:lineRule="auto"/>
        <w:jc w:val="both"/>
        <w:rPr>
          <w:rFonts w:ascii="Times New Roman" w:hAnsi="Times New Roman" w:cs="Times New Roman"/>
          <w:sz w:val="24"/>
        </w:rPr>
      </w:pPr>
    </w:p>
    <w:p w:rsidR="008B4E5C" w:rsidRPr="00F9596D" w:rsidRDefault="00F9596D" w:rsidP="00F9596D">
      <w:pPr>
        <w:jc w:val="both"/>
        <w:rPr>
          <w:rFonts w:ascii="Times New Roman" w:hAnsi="Times New Roman" w:cs="Times New Roman"/>
        </w:rPr>
      </w:pPr>
      <w:r w:rsidRPr="005E20EE">
        <w:rPr>
          <w:noProof/>
          <w:lang w:val="lv-LV" w:eastAsia="lv-LV"/>
        </w:rPr>
        <w:drawing>
          <wp:inline distT="0" distB="0" distL="0" distR="0">
            <wp:extent cx="5743575" cy="2419350"/>
            <wp:effectExtent l="19050" t="0" r="9525" b="0"/>
            <wp:docPr id="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35BCF" w:rsidRDefault="002F3684" w:rsidP="00CE174B">
      <w:pPr>
        <w:jc w:val="both"/>
        <w:rPr>
          <w:rFonts w:ascii="Times New Roman" w:hAnsi="Times New Roman" w:cs="Times New Roman"/>
          <w:b/>
          <w:sz w:val="24"/>
        </w:rPr>
      </w:pPr>
      <w:r>
        <w:rPr>
          <w:rFonts w:ascii="Times New Roman" w:hAnsi="Times New Roman" w:cs="Times New Roman"/>
          <w:sz w:val="24"/>
        </w:rPr>
        <w:t>2.9</w:t>
      </w:r>
      <w:r w:rsidR="00A35BCF" w:rsidRPr="0053334B">
        <w:rPr>
          <w:rFonts w:ascii="Times New Roman" w:hAnsi="Times New Roman" w:cs="Times New Roman"/>
          <w:sz w:val="24"/>
        </w:rPr>
        <w:t xml:space="preserve">.att.  </w:t>
      </w:r>
      <w:r w:rsidR="00A35BCF" w:rsidRPr="0053334B">
        <w:rPr>
          <w:rFonts w:ascii="Times New Roman" w:hAnsi="Times New Roman" w:cs="Times New Roman"/>
          <w:b/>
          <w:sz w:val="24"/>
        </w:rPr>
        <w:t>Dzemdību pozas izvēle</w:t>
      </w:r>
    </w:p>
    <w:p w:rsidR="005E20EE" w:rsidRPr="00E65B73" w:rsidRDefault="005E20EE" w:rsidP="005E20EE">
      <w:pPr>
        <w:spacing w:line="360" w:lineRule="auto"/>
        <w:jc w:val="both"/>
      </w:pPr>
      <w:r w:rsidRPr="0040060A">
        <w:rPr>
          <w:rFonts w:ascii="Times New Roman" w:hAnsi="Times New Roman" w:cs="Times New Roman"/>
          <w:sz w:val="24"/>
        </w:rPr>
        <w:t>Analizējot dzemdību pozas izvēli var secināt, ka 4</w:t>
      </w:r>
      <w:r>
        <w:rPr>
          <w:rFonts w:ascii="Times New Roman" w:hAnsi="Times New Roman" w:cs="Times New Roman"/>
          <w:sz w:val="24"/>
        </w:rPr>
        <w:t>0</w:t>
      </w:r>
      <w:r w:rsidRPr="0040060A">
        <w:rPr>
          <w:rFonts w:ascii="Times New Roman" w:hAnsi="Times New Roman" w:cs="Times New Roman"/>
          <w:sz w:val="24"/>
        </w:rPr>
        <w:t xml:space="preserve">% no analizētajām dzemdībām sieviete dzemdību pozu izvēlējās pati, bet </w:t>
      </w:r>
      <w:r>
        <w:rPr>
          <w:rFonts w:ascii="Times New Roman" w:hAnsi="Times New Roman" w:cs="Times New Roman"/>
          <w:sz w:val="24"/>
        </w:rPr>
        <w:t>60</w:t>
      </w:r>
      <w:r w:rsidRPr="0040060A">
        <w:rPr>
          <w:rFonts w:ascii="Times New Roman" w:hAnsi="Times New Roman" w:cs="Times New Roman"/>
          <w:sz w:val="24"/>
        </w:rPr>
        <w:t>% gadījumu to izvēlējās vecmāte. No attēla ... redzams, ka neatkarīgi no tā, kurš izvēlējās dzemdību pozu visbiežāk izvēlētā poza ir guļus uz muguras. Šādi dzemdēt izvēlējušās 34% (14 no 4</w:t>
      </w:r>
      <w:r>
        <w:rPr>
          <w:rFonts w:ascii="Times New Roman" w:hAnsi="Times New Roman" w:cs="Times New Roman"/>
          <w:sz w:val="24"/>
        </w:rPr>
        <w:t>0</w:t>
      </w:r>
      <w:r w:rsidRPr="0040060A">
        <w:rPr>
          <w:rFonts w:ascii="Times New Roman" w:hAnsi="Times New Roman" w:cs="Times New Roman"/>
          <w:sz w:val="24"/>
        </w:rPr>
        <w:t>) sieviešu, kuras pašas izvēlējās dzemdību pozu un 90% (54 no 60) sieviešu, kurām pozu izvēlējās vecmāte. Otra pop</w:t>
      </w:r>
      <w:r>
        <w:rPr>
          <w:rFonts w:ascii="Times New Roman" w:hAnsi="Times New Roman" w:cs="Times New Roman"/>
          <w:sz w:val="24"/>
        </w:rPr>
        <w:t>ulārākā poza ir guļus uz sāniem</w:t>
      </w:r>
      <w:r w:rsidRPr="0040060A">
        <w:rPr>
          <w:rFonts w:ascii="Times New Roman" w:hAnsi="Times New Roman" w:cs="Times New Roman"/>
          <w:sz w:val="24"/>
        </w:rPr>
        <w:t>. Šādi dzemdēt izvēlējušās 32% (13 no 4</w:t>
      </w:r>
      <w:r>
        <w:rPr>
          <w:rFonts w:ascii="Times New Roman" w:hAnsi="Times New Roman" w:cs="Times New Roman"/>
          <w:sz w:val="24"/>
        </w:rPr>
        <w:t>0</w:t>
      </w:r>
      <w:r w:rsidRPr="0040060A">
        <w:rPr>
          <w:rFonts w:ascii="Times New Roman" w:hAnsi="Times New Roman" w:cs="Times New Roman"/>
          <w:sz w:val="24"/>
        </w:rPr>
        <w:t>) sieviešu un 10% (6 no 60) sieviešu šādu pozu izvēlējās vecmāte. Dzemdēt izmantojot dzemdību soliņu izvēlējušās 20% (8 no 4</w:t>
      </w:r>
      <w:r>
        <w:rPr>
          <w:rFonts w:ascii="Times New Roman" w:hAnsi="Times New Roman" w:cs="Times New Roman"/>
          <w:sz w:val="24"/>
        </w:rPr>
        <w:t>0</w:t>
      </w:r>
      <w:r w:rsidRPr="0040060A">
        <w:rPr>
          <w:rFonts w:ascii="Times New Roman" w:hAnsi="Times New Roman" w:cs="Times New Roman"/>
          <w:sz w:val="24"/>
        </w:rPr>
        <w:t>) sievietes, kuras dzemdību pozu izvēlējās pašas, bet vecmātes šādu pozu dzemdētājām nav izvēlējušās.</w:t>
      </w:r>
    </w:p>
    <w:p w:rsidR="005E20EE" w:rsidRPr="0053334B" w:rsidRDefault="00F9596D" w:rsidP="00A35BCF">
      <w:pPr>
        <w:ind w:left="360"/>
        <w:jc w:val="both"/>
        <w:rPr>
          <w:rFonts w:ascii="Times New Roman" w:hAnsi="Times New Roman" w:cs="Times New Roman"/>
          <w:b/>
        </w:rPr>
      </w:pPr>
      <w:r w:rsidRPr="0053334B">
        <w:rPr>
          <w:rFonts w:ascii="Times New Roman" w:hAnsi="Times New Roman" w:cs="Times New Roman"/>
          <w:noProof/>
          <w:lang w:val="lv-LV" w:eastAsia="lv-LV"/>
        </w:rPr>
        <w:lastRenderedPageBreak/>
        <w:drawing>
          <wp:inline distT="0" distB="0" distL="0" distR="0">
            <wp:extent cx="5325035" cy="2082373"/>
            <wp:effectExtent l="19050" t="0" r="28015" b="0"/>
            <wp:docPr id="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A35BCF" w:rsidRPr="00CE174B" w:rsidRDefault="00440821" w:rsidP="00CE174B">
      <w:pPr>
        <w:jc w:val="both"/>
        <w:rPr>
          <w:rFonts w:ascii="Times New Roman" w:hAnsi="Times New Roman" w:cs="Times New Roman"/>
        </w:rPr>
      </w:pPr>
      <w:r>
        <w:rPr>
          <w:rFonts w:ascii="Times New Roman" w:hAnsi="Times New Roman" w:cs="Times New Roman"/>
          <w:sz w:val="24"/>
        </w:rPr>
        <w:t>2.10</w:t>
      </w:r>
      <w:r w:rsidR="00A35BCF" w:rsidRPr="00CE174B">
        <w:rPr>
          <w:rFonts w:ascii="Times New Roman" w:hAnsi="Times New Roman" w:cs="Times New Roman"/>
          <w:sz w:val="24"/>
        </w:rPr>
        <w:t xml:space="preserve">.att. </w:t>
      </w:r>
      <w:r w:rsidR="00A35BCF" w:rsidRPr="00CE174B">
        <w:rPr>
          <w:rFonts w:ascii="Times New Roman" w:hAnsi="Times New Roman" w:cs="Times New Roman"/>
          <w:b/>
          <w:sz w:val="24"/>
        </w:rPr>
        <w:t xml:space="preserve">Ūdensdzemdības </w:t>
      </w:r>
    </w:p>
    <w:p w:rsidR="00A35BCF" w:rsidRPr="0053334B" w:rsidRDefault="00A35BCF" w:rsidP="00A35BCF">
      <w:pPr>
        <w:jc w:val="both"/>
        <w:rPr>
          <w:rFonts w:ascii="Times New Roman" w:hAnsi="Times New Roman" w:cs="Times New Roman"/>
          <w:color w:val="FF0000"/>
          <w:sz w:val="24"/>
        </w:rPr>
      </w:pPr>
      <w:r w:rsidRPr="0053334B">
        <w:rPr>
          <w:rFonts w:ascii="Times New Roman" w:hAnsi="Times New Roman" w:cs="Times New Roman"/>
          <w:sz w:val="24"/>
        </w:rPr>
        <w:t xml:space="preserve">Varam secināt, ka 5 no 100 analizētajiem gadījumiem dzemdību otrais periods noslēdzās ūdeni. </w:t>
      </w:r>
    </w:p>
    <w:p w:rsidR="00A35BCF" w:rsidRPr="0053334B" w:rsidRDefault="00A35BCF" w:rsidP="00E00F36">
      <w:pPr>
        <w:pStyle w:val="ListParagraph"/>
        <w:spacing w:after="0"/>
        <w:ind w:left="0"/>
        <w:jc w:val="both"/>
        <w:rPr>
          <w:rFonts w:ascii="Times New Roman" w:hAnsi="Times New Roman" w:cs="Times New Roman"/>
        </w:rPr>
      </w:pPr>
      <w:r w:rsidRPr="0053334B">
        <w:rPr>
          <w:rFonts w:ascii="Times New Roman" w:hAnsi="Times New Roman" w:cs="Times New Roman"/>
          <w:noProof/>
          <w:lang w:val="lv-LV" w:eastAsia="lv-LV"/>
        </w:rPr>
        <w:drawing>
          <wp:inline distT="0" distB="0" distL="0" distR="0">
            <wp:extent cx="5232827" cy="2243738"/>
            <wp:effectExtent l="19050" t="0" r="24973" b="4162"/>
            <wp:docPr id="22"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440821" w:rsidRPr="00440821" w:rsidRDefault="00440821" w:rsidP="00CE174B">
      <w:pPr>
        <w:spacing w:line="360" w:lineRule="auto"/>
        <w:jc w:val="both"/>
        <w:rPr>
          <w:rFonts w:ascii="Times New Roman" w:hAnsi="Times New Roman" w:cs="Times New Roman"/>
          <w:b/>
          <w:sz w:val="24"/>
        </w:rPr>
      </w:pPr>
      <w:r>
        <w:rPr>
          <w:rFonts w:ascii="Times New Roman" w:hAnsi="Times New Roman" w:cs="Times New Roman"/>
          <w:sz w:val="24"/>
        </w:rPr>
        <w:t>2.10</w:t>
      </w:r>
      <w:r w:rsidR="00A35BCF" w:rsidRPr="00CE174B">
        <w:rPr>
          <w:rFonts w:ascii="Times New Roman" w:hAnsi="Times New Roman" w:cs="Times New Roman"/>
          <w:sz w:val="24"/>
        </w:rPr>
        <w:t xml:space="preserve">. att. </w:t>
      </w:r>
      <w:r w:rsidR="00A35BCF" w:rsidRPr="00CE174B">
        <w:rPr>
          <w:rFonts w:ascii="Times New Roman" w:hAnsi="Times New Roman" w:cs="Times New Roman"/>
          <w:b/>
          <w:sz w:val="24"/>
        </w:rPr>
        <w:t>Dzemdību trešā perioda vadīšana</w:t>
      </w:r>
    </w:p>
    <w:p w:rsidR="005E10C8" w:rsidRDefault="00D74E63" w:rsidP="005E10C8">
      <w:pPr>
        <w:pStyle w:val="ListParagraph"/>
        <w:spacing w:after="0" w:line="360" w:lineRule="auto"/>
        <w:ind w:left="0"/>
        <w:rPr>
          <w:rFonts w:ascii="Times New Roman" w:hAnsi="Times New Roman" w:cs="Times New Roman"/>
          <w:sz w:val="24"/>
        </w:rPr>
      </w:pPr>
      <w:r>
        <w:rPr>
          <w:rFonts w:ascii="Times New Roman" w:hAnsi="Times New Roman" w:cs="Times New Roman"/>
          <w:sz w:val="24"/>
        </w:rPr>
        <w:t>No 2.10</w:t>
      </w:r>
      <w:r w:rsidR="00A35BCF" w:rsidRPr="0053334B">
        <w:rPr>
          <w:rFonts w:ascii="Times New Roman" w:hAnsi="Times New Roman" w:cs="Times New Roman"/>
          <w:sz w:val="24"/>
        </w:rPr>
        <w:t>. attēla varam secināt, ka 69% dzemdību izmantota nogaidošā taktika (spontāna placentas piedzimšana 30 minūšu laikā neveicot papildus intervences). Dzemdību trešais periods izmantojot aktīvo taktiku bija vadīts 31% dzemdību no kurām 80% (n=26) to darīja profilaktiskos nolūkos, bet 20% gadījumu (n=5) šāda izvēle bija tāpēc, ka tika novērota</w:t>
      </w:r>
      <w:r w:rsidR="008875E4">
        <w:rPr>
          <w:rFonts w:ascii="Times New Roman" w:hAnsi="Times New Roman" w:cs="Times New Roman"/>
          <w:sz w:val="24"/>
        </w:rPr>
        <w:t xml:space="preserve"> </w:t>
      </w:r>
      <w:r w:rsidR="0094541A">
        <w:rPr>
          <w:rFonts w:ascii="Times New Roman" w:hAnsi="Times New Roman" w:cs="Times New Roman"/>
          <w:sz w:val="24"/>
        </w:rPr>
        <w:t xml:space="preserve">asiņošana. </w:t>
      </w:r>
    </w:p>
    <w:p w:rsidR="00A35BCF" w:rsidRPr="0053334B" w:rsidRDefault="00E00F36" w:rsidP="005E10C8">
      <w:pPr>
        <w:pStyle w:val="ListParagraph"/>
        <w:spacing w:after="0" w:line="360" w:lineRule="auto"/>
        <w:ind w:left="0"/>
        <w:rPr>
          <w:rFonts w:ascii="Times New Roman" w:hAnsi="Times New Roman" w:cs="Times New Roman"/>
          <w:sz w:val="24"/>
        </w:rPr>
      </w:pPr>
      <w:r w:rsidRPr="0053334B">
        <w:rPr>
          <w:rFonts w:ascii="Times New Roman" w:hAnsi="Times New Roman" w:cs="Times New Roman"/>
          <w:noProof/>
          <w:lang w:val="lv-LV" w:eastAsia="lv-LV"/>
        </w:rPr>
        <w:lastRenderedPageBreak/>
        <w:drawing>
          <wp:inline distT="0" distB="0" distL="0" distR="0">
            <wp:extent cx="5271247" cy="2259106"/>
            <wp:effectExtent l="19050" t="0" r="24653" b="7844"/>
            <wp:docPr id="14"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A35BCF" w:rsidRPr="0053334B" w:rsidRDefault="005C74AD" w:rsidP="00CE174B">
      <w:pPr>
        <w:pStyle w:val="ListParagraph"/>
        <w:spacing w:line="360" w:lineRule="auto"/>
        <w:ind w:left="0"/>
        <w:rPr>
          <w:rFonts w:ascii="Times New Roman" w:hAnsi="Times New Roman" w:cs="Times New Roman"/>
          <w:sz w:val="24"/>
        </w:rPr>
      </w:pPr>
      <w:r>
        <w:rPr>
          <w:rFonts w:ascii="Times New Roman" w:hAnsi="Times New Roman" w:cs="Times New Roman"/>
          <w:sz w:val="24"/>
        </w:rPr>
        <w:t>2.11</w:t>
      </w:r>
      <w:r w:rsidR="00A35BCF" w:rsidRPr="0053334B">
        <w:rPr>
          <w:rFonts w:ascii="Times New Roman" w:hAnsi="Times New Roman" w:cs="Times New Roman"/>
          <w:sz w:val="24"/>
        </w:rPr>
        <w:t xml:space="preserve">.att. </w:t>
      </w:r>
      <w:r w:rsidR="00A35BCF" w:rsidRPr="0053334B">
        <w:rPr>
          <w:rFonts w:ascii="Times New Roman" w:hAnsi="Times New Roman" w:cs="Times New Roman"/>
          <w:b/>
          <w:sz w:val="24"/>
        </w:rPr>
        <w:t>Nabas saites pārdalīšana</w:t>
      </w:r>
    </w:p>
    <w:p w:rsidR="00A35BCF" w:rsidRDefault="00A35BCF" w:rsidP="00B4033F">
      <w:pPr>
        <w:pStyle w:val="ListParagraph"/>
        <w:spacing w:after="0" w:line="360" w:lineRule="auto"/>
        <w:ind w:left="0"/>
        <w:jc w:val="both"/>
        <w:rPr>
          <w:rFonts w:ascii="Times New Roman" w:hAnsi="Times New Roman" w:cs="Times New Roman"/>
          <w:sz w:val="24"/>
        </w:rPr>
      </w:pPr>
      <w:r w:rsidRPr="0053334B">
        <w:rPr>
          <w:rFonts w:ascii="Times New Roman" w:hAnsi="Times New Roman" w:cs="Times New Roman"/>
          <w:sz w:val="24"/>
        </w:rPr>
        <w:t>Pētījuma rezultāti parādīja, ka 54% dzemdību nabassaite tiek atdalīta no 1 līdz 5 minūtēm pēc bērna piedzimšanas. 38% dzemdību nabassaite atdalīta vēlāk kā pēc 5 minūtēm (pēc nabassaites pulsācijas izbeigšanās) un tikai 8% gadījumu nabas saites pārdalīšana veikta līdz 1 minūtei pēc bērna piedzimšanas.</w:t>
      </w:r>
    </w:p>
    <w:p w:rsidR="005C74AD" w:rsidRPr="0053334B" w:rsidRDefault="005C74AD" w:rsidP="00B4033F">
      <w:pPr>
        <w:pStyle w:val="ListParagraph"/>
        <w:spacing w:after="0" w:line="360" w:lineRule="auto"/>
        <w:ind w:left="0"/>
        <w:jc w:val="both"/>
        <w:rPr>
          <w:rFonts w:ascii="Times New Roman" w:hAnsi="Times New Roman" w:cs="Times New Roman"/>
          <w:sz w:val="24"/>
        </w:rPr>
      </w:pPr>
    </w:p>
    <w:p w:rsidR="000402BF" w:rsidRPr="000402BF" w:rsidRDefault="000402BF" w:rsidP="000402BF">
      <w:pPr>
        <w:jc w:val="both"/>
      </w:pPr>
      <w:r w:rsidRPr="0020657B">
        <w:rPr>
          <w:noProof/>
          <w:lang w:val="lv-LV" w:eastAsia="lv-LV"/>
        </w:rPr>
        <w:drawing>
          <wp:inline distT="0" distB="0" distL="0" distR="0">
            <wp:extent cx="5400675" cy="3114675"/>
            <wp:effectExtent l="19050" t="0" r="9525" b="0"/>
            <wp:docPr id="4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Pr>
          <w:rFonts w:ascii="Times New Roman" w:hAnsi="Times New Roman" w:cs="Times New Roman"/>
          <w:sz w:val="24"/>
        </w:rPr>
        <w:t>.</w:t>
      </w:r>
    </w:p>
    <w:p w:rsidR="00A35BCF" w:rsidRPr="00B4033F" w:rsidRDefault="005C74AD" w:rsidP="00B4033F">
      <w:pPr>
        <w:spacing w:line="360" w:lineRule="auto"/>
        <w:jc w:val="both"/>
        <w:rPr>
          <w:rFonts w:ascii="Times New Roman" w:hAnsi="Times New Roman" w:cs="Times New Roman"/>
          <w:sz w:val="24"/>
        </w:rPr>
      </w:pPr>
      <w:r>
        <w:rPr>
          <w:rFonts w:ascii="Times New Roman" w:hAnsi="Times New Roman" w:cs="Times New Roman"/>
          <w:sz w:val="24"/>
        </w:rPr>
        <w:t>2.12</w:t>
      </w:r>
      <w:r w:rsidR="00A35BCF" w:rsidRPr="00B4033F">
        <w:rPr>
          <w:rFonts w:ascii="Times New Roman" w:hAnsi="Times New Roman" w:cs="Times New Roman"/>
          <w:sz w:val="24"/>
        </w:rPr>
        <w:t xml:space="preserve">.att.  </w:t>
      </w:r>
      <w:r w:rsidR="00A35BCF" w:rsidRPr="00B4033F">
        <w:rPr>
          <w:rFonts w:ascii="Times New Roman" w:hAnsi="Times New Roman" w:cs="Times New Roman"/>
          <w:b/>
          <w:sz w:val="24"/>
        </w:rPr>
        <w:t>Āda-āda kontakts</w:t>
      </w:r>
    </w:p>
    <w:p w:rsidR="00A35BCF" w:rsidRDefault="0099148F" w:rsidP="00B4033F">
      <w:pPr>
        <w:pStyle w:val="ListParagraph"/>
        <w:spacing w:after="0" w:line="360" w:lineRule="auto"/>
        <w:ind w:left="0"/>
        <w:jc w:val="both"/>
        <w:rPr>
          <w:rFonts w:ascii="Times New Roman" w:hAnsi="Times New Roman" w:cs="Times New Roman"/>
          <w:sz w:val="24"/>
        </w:rPr>
      </w:pPr>
      <w:r>
        <w:rPr>
          <w:rFonts w:ascii="Times New Roman" w:hAnsi="Times New Roman" w:cs="Times New Roman"/>
          <w:sz w:val="24"/>
        </w:rPr>
        <w:t>Var secināt, ka 85</w:t>
      </w:r>
      <w:r w:rsidR="00A35BCF" w:rsidRPr="0053334B">
        <w:rPr>
          <w:rFonts w:ascii="Times New Roman" w:hAnsi="Times New Roman" w:cs="Times New Roman"/>
          <w:sz w:val="24"/>
        </w:rPr>
        <w:t xml:space="preserve">% dzemdību jaundzimušais saņem vismaz 20 minūšu āda – āda kontaktu uzreiz pēc piedzimšanas. 11% dzemdību gadījumu norādīts, ka šāda iespēja nav bijusi. Četros  gadījumos tas nav bijis iespējams, jo jaundzimušajam konstatētas nopietnas veselības </w:t>
      </w:r>
      <w:r w:rsidR="00A35BCF" w:rsidRPr="0053334B">
        <w:rPr>
          <w:rFonts w:ascii="Times New Roman" w:hAnsi="Times New Roman" w:cs="Times New Roman"/>
          <w:sz w:val="24"/>
        </w:rPr>
        <w:lastRenderedPageBreak/>
        <w:t>problēmas uzreiz pēc piedzimšanas. Četros  gadījumos iemesls ir bijis neonatologa vēlme ātrāk veikt jaundzimušā pirmo apskati. Vēl 4 gadījumos vecmāte vēlējusies ātrāk nosvērt un nomērīt jaundzimušo. Divās dzemdībās mātei konstatētas nopietnas veselības problēmas un vienā gadījumā sievietei veikta dzemdību ceļu apskate un /vai plīsumu sašūšana.</w:t>
      </w:r>
    </w:p>
    <w:p w:rsidR="00747FB1" w:rsidRPr="0053334B" w:rsidRDefault="00747FB1" w:rsidP="00B4033F">
      <w:pPr>
        <w:pStyle w:val="ListParagraph"/>
        <w:spacing w:after="0" w:line="360" w:lineRule="auto"/>
        <w:ind w:left="0"/>
        <w:jc w:val="both"/>
        <w:rPr>
          <w:rFonts w:ascii="Times New Roman" w:hAnsi="Times New Roman" w:cs="Times New Roman"/>
          <w:sz w:val="24"/>
        </w:rPr>
      </w:pPr>
    </w:p>
    <w:p w:rsidR="00A35BCF" w:rsidRPr="00747FB1" w:rsidRDefault="00FE77A7" w:rsidP="00747FB1">
      <w:pPr>
        <w:jc w:val="both"/>
      </w:pPr>
      <w:r w:rsidRPr="00E65B73">
        <w:rPr>
          <w:noProof/>
          <w:lang w:val="lv-LV" w:eastAsia="lv-LV"/>
        </w:rPr>
        <w:drawing>
          <wp:inline distT="0" distB="0" distL="0" distR="0">
            <wp:extent cx="5705475" cy="2419350"/>
            <wp:effectExtent l="19050" t="0" r="9525" b="0"/>
            <wp:docPr id="41"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A35BCF" w:rsidRDefault="00747FB1" w:rsidP="00B4033F">
      <w:pPr>
        <w:spacing w:line="360" w:lineRule="auto"/>
        <w:jc w:val="both"/>
        <w:rPr>
          <w:rFonts w:ascii="Times New Roman" w:hAnsi="Times New Roman" w:cs="Times New Roman"/>
          <w:b/>
          <w:sz w:val="24"/>
        </w:rPr>
      </w:pPr>
      <w:r>
        <w:rPr>
          <w:rFonts w:ascii="Times New Roman" w:hAnsi="Times New Roman" w:cs="Times New Roman"/>
          <w:sz w:val="24"/>
        </w:rPr>
        <w:t>2.1</w:t>
      </w:r>
      <w:r w:rsidR="00D02FC6">
        <w:rPr>
          <w:rFonts w:ascii="Times New Roman" w:hAnsi="Times New Roman" w:cs="Times New Roman"/>
          <w:sz w:val="24"/>
        </w:rPr>
        <w:t>3</w:t>
      </w:r>
      <w:r w:rsidR="00A35BCF" w:rsidRPr="0053334B">
        <w:rPr>
          <w:rFonts w:ascii="Times New Roman" w:hAnsi="Times New Roman" w:cs="Times New Roman"/>
          <w:sz w:val="24"/>
        </w:rPr>
        <w:t xml:space="preserve">.att.  </w:t>
      </w:r>
      <w:r w:rsidR="00A35BCF" w:rsidRPr="0053334B">
        <w:rPr>
          <w:rFonts w:ascii="Times New Roman" w:hAnsi="Times New Roman" w:cs="Times New Roman"/>
          <w:b/>
          <w:sz w:val="24"/>
        </w:rPr>
        <w:t xml:space="preserve">Jaundzimušā zīdīšanas uzsākšana </w:t>
      </w:r>
    </w:p>
    <w:p w:rsidR="00FE77A7" w:rsidRDefault="00FE77A7" w:rsidP="00B4033F">
      <w:pPr>
        <w:spacing w:after="0" w:line="360" w:lineRule="auto"/>
        <w:jc w:val="both"/>
        <w:rPr>
          <w:rFonts w:ascii="Times New Roman" w:hAnsi="Times New Roman" w:cs="Times New Roman"/>
          <w:sz w:val="24"/>
        </w:rPr>
      </w:pPr>
      <w:r>
        <w:rPr>
          <w:rFonts w:ascii="Times New Roman" w:hAnsi="Times New Roman" w:cs="Times New Roman"/>
          <w:sz w:val="24"/>
        </w:rPr>
        <w:t>Autore konstatēja, ka 90% dzemdību izdodas veiksmīgi uzsākt jaundzimušā zīdīšanu divu stundu laikā pēc dzemdībām un tikai 10% dzemdību tas nebija iespējams. Biežāk  sastopamais iemesls, kāpēc netika uzsākta jaundzimušā zīdīšana divu stundu laikā pēc dzemdībām ir nopietnu veselības sarežģījumu konstatācija jaundzimušajam 4 % (n=4). Nopietni veselības traucēj</w:t>
      </w:r>
      <w:r w:rsidR="00583E15">
        <w:rPr>
          <w:rFonts w:ascii="Times New Roman" w:hAnsi="Times New Roman" w:cs="Times New Roman"/>
          <w:sz w:val="24"/>
        </w:rPr>
        <w:t xml:space="preserve">umi mātei bijuši vienā gadījumā </w:t>
      </w:r>
      <w:r>
        <w:rPr>
          <w:rFonts w:ascii="Times New Roman" w:hAnsi="Times New Roman" w:cs="Times New Roman"/>
          <w:sz w:val="24"/>
        </w:rPr>
        <w:t>(1%). 5% norādīti citi</w:t>
      </w:r>
      <w:r w:rsidR="00583E15">
        <w:rPr>
          <w:rFonts w:ascii="Times New Roman" w:hAnsi="Times New Roman" w:cs="Times New Roman"/>
          <w:sz w:val="24"/>
        </w:rPr>
        <w:t xml:space="preserve"> iemesli, par biežāko iemeslu minot jaundzimušā nevēlēšanos uzsākt zīšanu. </w:t>
      </w:r>
    </w:p>
    <w:p w:rsidR="00A35BCF" w:rsidRPr="0053334B" w:rsidRDefault="00A35BCF" w:rsidP="00E00F36">
      <w:pPr>
        <w:pStyle w:val="ListParagraph"/>
        <w:ind w:left="0"/>
        <w:jc w:val="both"/>
        <w:rPr>
          <w:rFonts w:ascii="Times New Roman" w:hAnsi="Times New Roman" w:cs="Times New Roman"/>
          <w:sz w:val="24"/>
        </w:rPr>
      </w:pPr>
      <w:r w:rsidRPr="0053334B">
        <w:rPr>
          <w:rFonts w:ascii="Times New Roman" w:hAnsi="Times New Roman" w:cs="Times New Roman"/>
          <w:noProof/>
          <w:lang w:val="lv-LV" w:eastAsia="lv-LV"/>
        </w:rPr>
        <w:drawing>
          <wp:inline distT="0" distB="0" distL="0" distR="0">
            <wp:extent cx="5657850" cy="2314575"/>
            <wp:effectExtent l="19050" t="0" r="19050" b="0"/>
            <wp:docPr id="32"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A35BCF" w:rsidRPr="0053334B" w:rsidRDefault="00D02FC6" w:rsidP="00B4033F">
      <w:pPr>
        <w:pStyle w:val="ListParagraph"/>
        <w:spacing w:line="360" w:lineRule="auto"/>
        <w:ind w:left="0"/>
        <w:jc w:val="both"/>
        <w:rPr>
          <w:rFonts w:ascii="Times New Roman" w:hAnsi="Times New Roman" w:cs="Times New Roman"/>
          <w:sz w:val="24"/>
        </w:rPr>
      </w:pPr>
      <w:r>
        <w:rPr>
          <w:rFonts w:ascii="Times New Roman" w:hAnsi="Times New Roman" w:cs="Times New Roman"/>
          <w:sz w:val="24"/>
        </w:rPr>
        <w:t>2.14</w:t>
      </w:r>
      <w:r w:rsidR="00A35BCF" w:rsidRPr="0053334B">
        <w:rPr>
          <w:rFonts w:ascii="Times New Roman" w:hAnsi="Times New Roman" w:cs="Times New Roman"/>
          <w:sz w:val="24"/>
        </w:rPr>
        <w:t>.att.</w:t>
      </w:r>
      <w:r w:rsidR="00A35BCF" w:rsidRPr="0053334B">
        <w:rPr>
          <w:rFonts w:ascii="Times New Roman" w:hAnsi="Times New Roman" w:cs="Times New Roman"/>
          <w:b/>
          <w:sz w:val="24"/>
        </w:rPr>
        <w:t>Vecmātes rūpes par sievietes atbalsta personu dzemdībās</w:t>
      </w:r>
    </w:p>
    <w:p w:rsidR="00A35BCF" w:rsidRDefault="00A35BCF" w:rsidP="00B4033F">
      <w:pPr>
        <w:pStyle w:val="ListParagraph"/>
        <w:spacing w:after="0" w:line="360" w:lineRule="auto"/>
        <w:ind w:left="0"/>
        <w:jc w:val="both"/>
        <w:rPr>
          <w:rFonts w:ascii="Times New Roman" w:hAnsi="Times New Roman" w:cs="Times New Roman"/>
          <w:sz w:val="24"/>
        </w:rPr>
      </w:pPr>
      <w:r w:rsidRPr="0053334B">
        <w:rPr>
          <w:rFonts w:ascii="Times New Roman" w:hAnsi="Times New Roman" w:cs="Times New Roman"/>
          <w:sz w:val="24"/>
        </w:rPr>
        <w:lastRenderedPageBreak/>
        <w:t>Analizējot 16. attēlā redzamo informāciju varam secināt, ka 41% sieviešu dzemdēja bez atbalsta personas, bet 59% sieviešu dzemdībās atbalsta viņu izvēlēta persona. No tiem 30% dzemdību gadījumu palīdzību lūgusi pati atbalsta persona, bet 70% vecmāte pati izrādījusi rūpes par atbalsta personu. 17% dzemdību vecmāte uzskatīja, ka rūpes par atbalsta perso</w:t>
      </w:r>
      <w:r w:rsidR="00B4033F">
        <w:rPr>
          <w:rFonts w:ascii="Times New Roman" w:hAnsi="Times New Roman" w:cs="Times New Roman"/>
          <w:sz w:val="24"/>
        </w:rPr>
        <w:t>nu neietilpst viņas pienākumos.</w:t>
      </w:r>
    </w:p>
    <w:p w:rsidR="004B1F3D" w:rsidRPr="0053334B" w:rsidRDefault="004B1F3D" w:rsidP="00A35BCF">
      <w:pPr>
        <w:pStyle w:val="ListParagraph"/>
        <w:spacing w:line="360" w:lineRule="auto"/>
        <w:jc w:val="both"/>
        <w:rPr>
          <w:rFonts w:ascii="Times New Roman" w:hAnsi="Times New Roman" w:cs="Times New Roman"/>
          <w:sz w:val="24"/>
        </w:rPr>
      </w:pPr>
    </w:p>
    <w:p w:rsidR="00A35BCF" w:rsidRPr="0053334B" w:rsidRDefault="00A35BCF" w:rsidP="00E00F36">
      <w:pPr>
        <w:pStyle w:val="ListParagraph"/>
        <w:ind w:left="0"/>
        <w:jc w:val="both"/>
        <w:rPr>
          <w:rFonts w:ascii="Times New Roman" w:hAnsi="Times New Roman" w:cs="Times New Roman"/>
          <w:sz w:val="24"/>
        </w:rPr>
      </w:pPr>
      <w:r w:rsidRPr="0053334B">
        <w:rPr>
          <w:rFonts w:ascii="Times New Roman" w:hAnsi="Times New Roman" w:cs="Times New Roman"/>
          <w:noProof/>
          <w:lang w:val="lv-LV" w:eastAsia="lv-LV"/>
        </w:rPr>
        <w:drawing>
          <wp:inline distT="0" distB="0" distL="0" distR="0">
            <wp:extent cx="5271247" cy="2481943"/>
            <wp:effectExtent l="19050" t="0" r="24653" b="0"/>
            <wp:docPr id="3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02FC6" w:rsidRDefault="00D02FC6" w:rsidP="00B4033F">
      <w:pPr>
        <w:pStyle w:val="ListParagraph"/>
        <w:spacing w:after="0" w:line="360" w:lineRule="auto"/>
        <w:ind w:left="0"/>
        <w:jc w:val="both"/>
        <w:rPr>
          <w:rFonts w:ascii="Times New Roman" w:hAnsi="Times New Roman" w:cs="Times New Roman"/>
          <w:sz w:val="24"/>
        </w:rPr>
      </w:pPr>
    </w:p>
    <w:p w:rsidR="00A35BCF" w:rsidRPr="0053334B" w:rsidRDefault="00D02FC6" w:rsidP="00B4033F">
      <w:pPr>
        <w:pStyle w:val="ListParagraph"/>
        <w:spacing w:after="0" w:line="360" w:lineRule="auto"/>
        <w:ind w:left="0"/>
        <w:jc w:val="both"/>
        <w:rPr>
          <w:rFonts w:ascii="Times New Roman" w:hAnsi="Times New Roman" w:cs="Times New Roman"/>
          <w:b/>
          <w:sz w:val="24"/>
        </w:rPr>
      </w:pPr>
      <w:r>
        <w:rPr>
          <w:rFonts w:ascii="Times New Roman" w:hAnsi="Times New Roman" w:cs="Times New Roman"/>
          <w:sz w:val="24"/>
        </w:rPr>
        <w:t>2.15</w:t>
      </w:r>
      <w:r w:rsidR="00A35BCF" w:rsidRPr="0053334B">
        <w:rPr>
          <w:rFonts w:ascii="Times New Roman" w:hAnsi="Times New Roman" w:cs="Times New Roman"/>
          <w:sz w:val="24"/>
        </w:rPr>
        <w:t xml:space="preserve">.att. </w:t>
      </w:r>
      <w:r w:rsidR="00A35BCF" w:rsidRPr="0053334B">
        <w:rPr>
          <w:rFonts w:ascii="Times New Roman" w:hAnsi="Times New Roman" w:cs="Times New Roman"/>
          <w:b/>
          <w:sz w:val="24"/>
        </w:rPr>
        <w:t>Studentu piedalīšanās dzemdības</w:t>
      </w:r>
    </w:p>
    <w:p w:rsidR="00A35BCF" w:rsidRPr="0053334B" w:rsidRDefault="00A35BCF" w:rsidP="00B4033F">
      <w:pPr>
        <w:pStyle w:val="ListParagraph"/>
        <w:spacing w:after="0" w:line="360" w:lineRule="auto"/>
        <w:ind w:left="0"/>
        <w:jc w:val="both"/>
        <w:rPr>
          <w:rFonts w:ascii="Times New Roman" w:hAnsi="Times New Roman" w:cs="Times New Roman"/>
          <w:sz w:val="24"/>
        </w:rPr>
      </w:pPr>
      <w:r w:rsidRPr="0053334B">
        <w:rPr>
          <w:rFonts w:ascii="Times New Roman" w:hAnsi="Times New Roman" w:cs="Times New Roman"/>
          <w:sz w:val="24"/>
        </w:rPr>
        <w:t>No 17. attēla var secināt, ka 72% dzemdību studenti nepiedalījās. 64 gadījumos no 100 studenti nepiedalījās, jo tādu dotajā brīdī nebija, bet 8% no 100 studenti nepiedalījās, jo sieviete atteicās no student klātbūtnes. 28% dzemdību piedalījās studenti. 18gadījumos no 100 vecmāte lūdza sievietes piekrišanu par student klātbūtni dzemdībās, bet 10 gadījumos no 100 studenti piedalījās dzemdībās, tomēr sie</w:t>
      </w:r>
      <w:r w:rsidR="00B4033F">
        <w:rPr>
          <w:rFonts w:ascii="Times New Roman" w:hAnsi="Times New Roman" w:cs="Times New Roman"/>
          <w:sz w:val="24"/>
        </w:rPr>
        <w:t>vietes piekrišana netika lūgta.</w:t>
      </w:r>
    </w:p>
    <w:p w:rsidR="00A86098" w:rsidRDefault="00A35BCF" w:rsidP="00992AD0">
      <w:pPr>
        <w:pStyle w:val="ListParagraph"/>
        <w:spacing w:after="0" w:line="360" w:lineRule="auto"/>
        <w:ind w:left="0"/>
        <w:jc w:val="both"/>
        <w:rPr>
          <w:rFonts w:ascii="Times New Roman" w:hAnsi="Times New Roman" w:cs="Times New Roman"/>
          <w:sz w:val="24"/>
        </w:rPr>
      </w:pPr>
      <w:r w:rsidRPr="0053334B">
        <w:rPr>
          <w:rFonts w:ascii="Times New Roman" w:hAnsi="Times New Roman" w:cs="Times New Roman"/>
          <w:noProof/>
          <w:lang w:val="lv-LV" w:eastAsia="lv-LV"/>
        </w:rPr>
        <w:lastRenderedPageBreak/>
        <w:drawing>
          <wp:inline distT="0" distB="0" distL="0" distR="0">
            <wp:extent cx="5657850" cy="2828925"/>
            <wp:effectExtent l="19050" t="0" r="19050" b="0"/>
            <wp:docPr id="3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A35BCF" w:rsidRPr="004B17DB" w:rsidRDefault="002F1AB0" w:rsidP="00B4033F">
      <w:pPr>
        <w:pStyle w:val="ListParagraph"/>
        <w:spacing w:after="0" w:line="360" w:lineRule="auto"/>
        <w:ind w:left="0"/>
        <w:jc w:val="both"/>
        <w:rPr>
          <w:rFonts w:ascii="Times New Roman" w:hAnsi="Times New Roman" w:cs="Times New Roman"/>
          <w:b/>
          <w:sz w:val="24"/>
        </w:rPr>
      </w:pPr>
      <w:r>
        <w:rPr>
          <w:rFonts w:ascii="Times New Roman" w:hAnsi="Times New Roman" w:cs="Times New Roman"/>
          <w:sz w:val="24"/>
        </w:rPr>
        <w:t>2.16</w:t>
      </w:r>
      <w:r w:rsidR="004B17DB">
        <w:rPr>
          <w:rFonts w:ascii="Times New Roman" w:hAnsi="Times New Roman" w:cs="Times New Roman"/>
          <w:sz w:val="24"/>
        </w:rPr>
        <w:t xml:space="preserve">.att.  </w:t>
      </w:r>
      <w:r w:rsidR="004B17DB" w:rsidRPr="004B17DB">
        <w:rPr>
          <w:rFonts w:ascii="Times New Roman" w:hAnsi="Times New Roman" w:cs="Times New Roman"/>
          <w:b/>
          <w:sz w:val="24"/>
        </w:rPr>
        <w:t>S</w:t>
      </w:r>
      <w:r w:rsidR="00A35BCF" w:rsidRPr="004B17DB">
        <w:rPr>
          <w:rFonts w:ascii="Times New Roman" w:hAnsi="Times New Roman" w:cs="Times New Roman"/>
          <w:b/>
          <w:sz w:val="24"/>
        </w:rPr>
        <w:t>arežģījumi dzemdībās</w:t>
      </w:r>
    </w:p>
    <w:p w:rsidR="00A35BCF" w:rsidRPr="0053334B" w:rsidRDefault="00A35BCF" w:rsidP="00B4033F">
      <w:pPr>
        <w:pStyle w:val="ListParagraph"/>
        <w:spacing w:after="0" w:line="360" w:lineRule="auto"/>
        <w:ind w:left="0"/>
        <w:jc w:val="both"/>
        <w:rPr>
          <w:rFonts w:ascii="Times New Roman" w:hAnsi="Times New Roman" w:cs="Times New Roman"/>
          <w:color w:val="FF0000"/>
          <w:sz w:val="24"/>
        </w:rPr>
      </w:pPr>
      <w:r w:rsidRPr="0053334B">
        <w:rPr>
          <w:rFonts w:ascii="Times New Roman" w:hAnsi="Times New Roman" w:cs="Times New Roman"/>
          <w:sz w:val="24"/>
        </w:rPr>
        <w:t xml:space="preserve">No 18. attēla iespējams secināt, ka 67% no analizētajām dzemdībām  noritēja  bez sarežģījumiem, bet 33% dzemdību tika konstatēti sarežģījumu. No tiem 50% (n=15) konstatēti pirmajā dzemdību </w:t>
      </w:r>
      <w:r w:rsidR="00AD4FAA">
        <w:rPr>
          <w:rFonts w:ascii="Times New Roman" w:hAnsi="Times New Roman" w:cs="Times New Roman"/>
          <w:sz w:val="24"/>
        </w:rPr>
        <w:t>period (kā biežākais sarežģījums minēta primāra dzemdes disfunkcija)</w:t>
      </w:r>
      <w:r w:rsidRPr="0053334B">
        <w:rPr>
          <w:rFonts w:ascii="Times New Roman" w:hAnsi="Times New Roman" w:cs="Times New Roman"/>
          <w:sz w:val="24"/>
        </w:rPr>
        <w:t xml:space="preserve">, 30% (n=11) otrajā dzemdību </w:t>
      </w:r>
      <w:r w:rsidR="00AD4FAA">
        <w:rPr>
          <w:rFonts w:ascii="Times New Roman" w:hAnsi="Times New Roman" w:cs="Times New Roman"/>
          <w:sz w:val="24"/>
        </w:rPr>
        <w:t>periodā (kā biežākais iemesls minēta sekundāra dzemdes disfunkcija)</w:t>
      </w:r>
      <w:r w:rsidRPr="0053334B">
        <w:rPr>
          <w:rFonts w:ascii="Times New Roman" w:hAnsi="Times New Roman" w:cs="Times New Roman"/>
          <w:sz w:val="24"/>
        </w:rPr>
        <w:t xml:space="preserve">, 10% (n=4) trešajā dzemdību </w:t>
      </w:r>
      <w:r w:rsidR="00AD4FAA">
        <w:rPr>
          <w:rFonts w:ascii="Times New Roman" w:hAnsi="Times New Roman" w:cs="Times New Roman"/>
          <w:sz w:val="24"/>
        </w:rPr>
        <w:t>periodā (visos četros gadījumos – placentas ablācija)</w:t>
      </w:r>
      <w:r w:rsidRPr="0053334B">
        <w:rPr>
          <w:rFonts w:ascii="Times New Roman" w:hAnsi="Times New Roman" w:cs="Times New Roman"/>
          <w:sz w:val="24"/>
        </w:rPr>
        <w:t xml:space="preserve"> un 10% (n=3) </w:t>
      </w:r>
      <w:r w:rsidR="000735B7">
        <w:rPr>
          <w:rFonts w:ascii="Times New Roman" w:hAnsi="Times New Roman" w:cs="Times New Roman"/>
          <w:sz w:val="24"/>
        </w:rPr>
        <w:t>pirmajās divās stundās pēc dzemdībām</w:t>
      </w:r>
      <w:r w:rsidRPr="0053334B">
        <w:rPr>
          <w:rFonts w:ascii="Times New Roman" w:hAnsi="Times New Roman" w:cs="Times New Roman"/>
          <w:sz w:val="24"/>
        </w:rPr>
        <w:t xml:space="preserve"> </w:t>
      </w:r>
      <w:r w:rsidR="00AD4FAA">
        <w:rPr>
          <w:rFonts w:ascii="Times New Roman" w:hAnsi="Times New Roman" w:cs="Times New Roman"/>
          <w:sz w:val="24"/>
        </w:rPr>
        <w:t xml:space="preserve">(kā biežākais iemesls minēta pēcdzemdību asiņošana). </w:t>
      </w:r>
    </w:p>
    <w:p w:rsidR="00640197" w:rsidRDefault="00640197">
      <w:pPr>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r>
    </w:p>
    <w:p w:rsidR="00290AE0" w:rsidRPr="006B4F28" w:rsidRDefault="00290AE0" w:rsidP="006B4F28">
      <w:pPr>
        <w:spacing w:line="360" w:lineRule="auto"/>
        <w:jc w:val="both"/>
        <w:rPr>
          <w:rFonts w:ascii="Times New Roman" w:hAnsi="Times New Roman" w:cs="Times New Roman"/>
          <w:b/>
          <w:sz w:val="24"/>
          <w:szCs w:val="24"/>
        </w:rPr>
      </w:pPr>
      <w:r w:rsidRPr="006B4F28">
        <w:rPr>
          <w:rFonts w:ascii="Times New Roman" w:hAnsi="Times New Roman" w:cs="Times New Roman"/>
          <w:b/>
          <w:sz w:val="24"/>
          <w:szCs w:val="24"/>
        </w:rPr>
        <w:lastRenderedPageBreak/>
        <w:t>Secinājumi</w:t>
      </w:r>
    </w:p>
    <w:p w:rsidR="00290AE0" w:rsidRPr="006B4F28" w:rsidRDefault="00290AE0" w:rsidP="006B4F28">
      <w:pPr>
        <w:pStyle w:val="ListParagraph"/>
        <w:numPr>
          <w:ilvl w:val="0"/>
          <w:numId w:val="19"/>
        </w:numPr>
        <w:spacing w:line="360" w:lineRule="auto"/>
        <w:jc w:val="both"/>
        <w:rPr>
          <w:rFonts w:ascii="Times New Roman" w:hAnsi="Times New Roman" w:cs="Times New Roman"/>
          <w:sz w:val="24"/>
          <w:szCs w:val="24"/>
        </w:rPr>
      </w:pPr>
      <w:r w:rsidRPr="006B4F28">
        <w:rPr>
          <w:rFonts w:ascii="Times New Roman" w:hAnsi="Times New Roman" w:cs="Times New Roman"/>
          <w:sz w:val="24"/>
          <w:szCs w:val="24"/>
        </w:rPr>
        <w:t>Apzinot un analizējot pētījum</w:t>
      </w:r>
      <w:r w:rsidR="00837A6A">
        <w:rPr>
          <w:rFonts w:ascii="Times New Roman" w:hAnsi="Times New Roman" w:cs="Times New Roman"/>
          <w:sz w:val="24"/>
          <w:szCs w:val="24"/>
        </w:rPr>
        <w:t>a tematam atbilstošo zinātnisko</w:t>
      </w:r>
      <w:r w:rsidR="000F5CA4">
        <w:rPr>
          <w:rFonts w:ascii="Times New Roman" w:hAnsi="Times New Roman" w:cs="Times New Roman"/>
          <w:sz w:val="24"/>
          <w:szCs w:val="24"/>
        </w:rPr>
        <w:t xml:space="preserve"> literatūru, </w:t>
      </w:r>
      <w:r w:rsidRPr="006B4F28">
        <w:rPr>
          <w:rFonts w:ascii="Times New Roman" w:hAnsi="Times New Roman" w:cs="Times New Roman"/>
          <w:sz w:val="24"/>
          <w:szCs w:val="24"/>
        </w:rPr>
        <w:t>darba autore konstatēja, ka:</w:t>
      </w:r>
    </w:p>
    <w:p w:rsidR="006B4F28" w:rsidRPr="006B4F28" w:rsidRDefault="000F5CA4" w:rsidP="006B4F28">
      <w:pPr>
        <w:pStyle w:val="ListParagraph"/>
        <w:numPr>
          <w:ilvl w:val="1"/>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D</w:t>
      </w:r>
      <w:r w:rsidR="006B4F28" w:rsidRPr="006B4F28">
        <w:rPr>
          <w:rFonts w:ascii="Times New Roman" w:hAnsi="Times New Roman" w:cs="Times New Roman"/>
          <w:sz w:val="24"/>
          <w:szCs w:val="24"/>
        </w:rPr>
        <w:t>zemdību laikā lielāks</w:t>
      </w:r>
      <w:r>
        <w:rPr>
          <w:rFonts w:ascii="Times New Roman" w:hAnsi="Times New Roman" w:cs="Times New Roman"/>
          <w:sz w:val="24"/>
          <w:szCs w:val="24"/>
        </w:rPr>
        <w:t xml:space="preserve"> procents ir to sieviešu, kuras</w:t>
      </w:r>
      <w:r w:rsidR="006B4F28" w:rsidRPr="006B4F28">
        <w:rPr>
          <w:rFonts w:ascii="Times New Roman" w:hAnsi="Times New Roman" w:cs="Times New Roman"/>
          <w:sz w:val="24"/>
          <w:szCs w:val="24"/>
        </w:rPr>
        <w:t xml:space="preserve"> saņēmušas jebkādu medicīnisku iejaukšanos, nekā sieviešu, kas dzemdējušas pilnīgi dabiski.</w:t>
      </w:r>
    </w:p>
    <w:p w:rsidR="006B4F28" w:rsidRPr="006B4F28" w:rsidRDefault="006A4B2A" w:rsidP="006B4F28">
      <w:pPr>
        <w:pStyle w:val="ListParagraph"/>
        <w:numPr>
          <w:ilvl w:val="1"/>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B4F28" w:rsidRPr="006B4F28">
        <w:rPr>
          <w:rFonts w:ascii="Times New Roman" w:hAnsi="Times New Roman" w:cs="Times New Roman"/>
          <w:sz w:val="24"/>
          <w:szCs w:val="24"/>
          <w:lang w:val="lv-LV"/>
        </w:rPr>
        <w:t>Vecmātes va</w:t>
      </w:r>
      <w:r w:rsidR="00837A6A">
        <w:rPr>
          <w:rFonts w:ascii="Times New Roman" w:hAnsi="Times New Roman" w:cs="Times New Roman"/>
          <w:sz w:val="24"/>
          <w:szCs w:val="24"/>
          <w:lang w:val="lv-LV"/>
        </w:rPr>
        <w:t>dītas aprūpes filosofijas pamats</w:t>
      </w:r>
      <w:r w:rsidR="006B4F28" w:rsidRPr="006B4F28">
        <w:rPr>
          <w:rFonts w:ascii="Times New Roman" w:hAnsi="Times New Roman" w:cs="Times New Roman"/>
          <w:sz w:val="24"/>
          <w:szCs w:val="24"/>
          <w:lang w:val="lv-LV"/>
        </w:rPr>
        <w:t xml:space="preserve"> ir</w:t>
      </w:r>
      <w:r w:rsidR="00837A6A">
        <w:rPr>
          <w:rFonts w:ascii="Times New Roman" w:hAnsi="Times New Roman" w:cs="Times New Roman"/>
          <w:sz w:val="24"/>
          <w:szCs w:val="24"/>
          <w:lang w:val="lv-LV"/>
        </w:rPr>
        <w:t xml:space="preserve">, nodrošināt iespēju </w:t>
      </w:r>
      <w:r w:rsidR="006B4F28" w:rsidRPr="006B4F28">
        <w:rPr>
          <w:rFonts w:ascii="Times New Roman" w:hAnsi="Times New Roman" w:cs="Times New Roman"/>
          <w:sz w:val="24"/>
          <w:szCs w:val="24"/>
          <w:lang w:val="lv-LV"/>
        </w:rPr>
        <w:t>sievietei izdzīvot d</w:t>
      </w:r>
      <w:r w:rsidR="00837A6A">
        <w:rPr>
          <w:rFonts w:ascii="Times New Roman" w:hAnsi="Times New Roman" w:cs="Times New Roman"/>
          <w:sz w:val="24"/>
          <w:szCs w:val="24"/>
          <w:lang w:val="lv-LV"/>
        </w:rPr>
        <w:t>zemdības ar minimā</w:t>
      </w:r>
      <w:r w:rsidR="000F5CA4">
        <w:rPr>
          <w:rFonts w:ascii="Times New Roman" w:hAnsi="Times New Roman" w:cs="Times New Roman"/>
          <w:sz w:val="24"/>
          <w:szCs w:val="24"/>
          <w:lang w:val="lv-LV"/>
        </w:rPr>
        <w:t>lām intervencēm</w:t>
      </w:r>
      <w:r w:rsidR="006B4F28" w:rsidRPr="006B4F28">
        <w:rPr>
          <w:rFonts w:ascii="Times New Roman" w:hAnsi="Times New Roman" w:cs="Times New Roman"/>
          <w:sz w:val="24"/>
          <w:szCs w:val="24"/>
          <w:lang w:val="lv-LV"/>
        </w:rPr>
        <w:t xml:space="preserve">, kamēr vien tas nav </w:t>
      </w:r>
      <w:r w:rsidR="000F5CA4">
        <w:rPr>
          <w:rFonts w:ascii="Times New Roman" w:hAnsi="Times New Roman" w:cs="Times New Roman"/>
          <w:sz w:val="24"/>
          <w:szCs w:val="24"/>
          <w:lang w:val="lv-LV"/>
        </w:rPr>
        <w:t xml:space="preserve">absolūti </w:t>
      </w:r>
      <w:r w:rsidR="006B4F28" w:rsidRPr="006B4F28">
        <w:rPr>
          <w:rFonts w:ascii="Times New Roman" w:hAnsi="Times New Roman" w:cs="Times New Roman"/>
          <w:sz w:val="24"/>
          <w:szCs w:val="24"/>
          <w:lang w:val="lv-LV"/>
        </w:rPr>
        <w:t>nepieciešams pašas sievietes vai augļa interesēs.</w:t>
      </w:r>
    </w:p>
    <w:p w:rsidR="006B4F28" w:rsidRPr="006B4F28" w:rsidRDefault="006A4B2A" w:rsidP="006B4F28">
      <w:pPr>
        <w:pStyle w:val="ListParagraph"/>
        <w:numPr>
          <w:ilvl w:val="1"/>
          <w:numId w:val="19"/>
        </w:numPr>
        <w:spacing w:line="36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 </w:t>
      </w:r>
      <w:r w:rsidR="00837A6A">
        <w:rPr>
          <w:rFonts w:ascii="Times New Roman" w:eastAsia="Times New Roman" w:hAnsi="Times New Roman" w:cs="Times New Roman"/>
          <w:bCs/>
          <w:sz w:val="24"/>
          <w:szCs w:val="24"/>
          <w:lang w:eastAsia="lv-LV"/>
        </w:rPr>
        <w:t>Vecmātes</w:t>
      </w:r>
      <w:r w:rsidR="006B4F28" w:rsidRPr="006B4F28">
        <w:rPr>
          <w:rFonts w:ascii="Times New Roman" w:eastAsia="Times New Roman" w:hAnsi="Times New Roman" w:cs="Times New Roman"/>
          <w:bCs/>
          <w:sz w:val="24"/>
          <w:szCs w:val="24"/>
          <w:lang w:eastAsia="lv-LV"/>
        </w:rPr>
        <w:t xml:space="preserve"> vadīta aprūpe zema riska grūtniec</w:t>
      </w:r>
      <w:r w:rsidR="00837A6A">
        <w:rPr>
          <w:rFonts w:ascii="Times New Roman" w:eastAsia="Times New Roman" w:hAnsi="Times New Roman" w:cs="Times New Roman"/>
          <w:bCs/>
          <w:sz w:val="24"/>
          <w:szCs w:val="24"/>
          <w:lang w:eastAsia="lv-LV"/>
        </w:rPr>
        <w:t>ēm ir tikpat droša kā ginekologa</w:t>
      </w:r>
      <w:r>
        <w:rPr>
          <w:rFonts w:ascii="Times New Roman" w:eastAsia="Times New Roman" w:hAnsi="Times New Roman" w:cs="Times New Roman"/>
          <w:bCs/>
          <w:sz w:val="24"/>
          <w:szCs w:val="24"/>
          <w:lang w:eastAsia="lv-LV"/>
        </w:rPr>
        <w:t xml:space="preserve"> - </w:t>
      </w:r>
      <w:r w:rsidR="00837A6A">
        <w:rPr>
          <w:rFonts w:ascii="Times New Roman" w:eastAsia="Times New Roman" w:hAnsi="Times New Roman" w:cs="Times New Roman"/>
          <w:bCs/>
          <w:sz w:val="24"/>
          <w:szCs w:val="24"/>
          <w:lang w:eastAsia="lv-LV"/>
        </w:rPr>
        <w:t>dzemdību speciālista</w:t>
      </w:r>
      <w:r w:rsidR="006B4F28" w:rsidRPr="006B4F28">
        <w:rPr>
          <w:rFonts w:ascii="Times New Roman" w:eastAsia="Times New Roman" w:hAnsi="Times New Roman" w:cs="Times New Roman"/>
          <w:bCs/>
          <w:sz w:val="24"/>
          <w:szCs w:val="24"/>
          <w:lang w:eastAsia="lv-LV"/>
        </w:rPr>
        <w:t xml:space="preserve"> vadīta aprūpe un ir saistīta ar mazākiem iejaukšanās rādītājiem dzemdību laikā</w:t>
      </w:r>
      <w:r>
        <w:rPr>
          <w:rFonts w:ascii="Times New Roman" w:eastAsia="Times New Roman" w:hAnsi="Times New Roman" w:cs="Times New Roman"/>
          <w:bCs/>
          <w:sz w:val="24"/>
          <w:szCs w:val="24"/>
          <w:lang w:eastAsia="lv-LV"/>
        </w:rPr>
        <w:t>.</w:t>
      </w:r>
    </w:p>
    <w:p w:rsidR="006B4F28" w:rsidRPr="006B4F28" w:rsidRDefault="006A4B2A" w:rsidP="006B4F28">
      <w:pPr>
        <w:pStyle w:val="ListParagraph"/>
        <w:numPr>
          <w:ilvl w:val="1"/>
          <w:numId w:val="19"/>
        </w:numPr>
        <w:spacing w:line="360" w:lineRule="auto"/>
        <w:jc w:val="both"/>
        <w:rPr>
          <w:rFonts w:ascii="Times New Roman" w:hAnsi="Times New Roman" w:cs="Times New Roman"/>
          <w:color w:val="333333"/>
          <w:sz w:val="24"/>
          <w:szCs w:val="24"/>
        </w:rPr>
      </w:pPr>
      <w:r>
        <w:rPr>
          <w:rStyle w:val="apple-converted-space"/>
          <w:rFonts w:ascii="Times New Roman" w:hAnsi="Times New Roman" w:cs="Times New Roman"/>
          <w:color w:val="000000"/>
          <w:sz w:val="24"/>
          <w:szCs w:val="24"/>
          <w:shd w:val="clear" w:color="auto" w:fill="FFFFFF"/>
        </w:rPr>
        <w:t xml:space="preserve"> </w:t>
      </w:r>
      <w:r w:rsidR="006B4F28" w:rsidRPr="006B4F28">
        <w:rPr>
          <w:rStyle w:val="apple-converted-space"/>
          <w:rFonts w:ascii="Times New Roman" w:hAnsi="Times New Roman" w:cs="Times New Roman"/>
          <w:color w:val="000000"/>
          <w:sz w:val="24"/>
          <w:szCs w:val="24"/>
          <w:shd w:val="clear" w:color="auto" w:fill="FFFFFF"/>
        </w:rPr>
        <w:t>Vecmātes aprūpe ir vērsta uz sievieti. Šādas aprūpe</w:t>
      </w:r>
      <w:r w:rsidR="006B4F28" w:rsidRPr="006B4F28">
        <w:rPr>
          <w:rFonts w:ascii="Times New Roman" w:hAnsi="Times New Roman" w:cs="Times New Roman"/>
          <w:color w:val="333333"/>
          <w:sz w:val="24"/>
          <w:szCs w:val="24"/>
        </w:rPr>
        <w:t>s pamatā ir cieņa pret dzemdējošo sievieti viņas individuālajās vajadzībās, idejās, domās, emocijās, gaidās un vēlmēs attiecībā uz grūtniecību, dzemdībām un mātes lomu.</w:t>
      </w:r>
    </w:p>
    <w:p w:rsidR="006B4F28" w:rsidRPr="006B4F28" w:rsidRDefault="006A4B2A" w:rsidP="006B4F28">
      <w:pPr>
        <w:pStyle w:val="ListParagraph"/>
        <w:numPr>
          <w:ilvl w:val="1"/>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V</w:t>
      </w:r>
      <w:r w:rsidR="006B4F28" w:rsidRPr="006B4F28">
        <w:rPr>
          <w:rFonts w:ascii="Times New Roman" w:hAnsi="Times New Roman" w:cs="Times New Roman"/>
          <w:sz w:val="24"/>
          <w:szCs w:val="24"/>
        </w:rPr>
        <w:t>ec</w:t>
      </w:r>
      <w:r>
        <w:rPr>
          <w:rFonts w:ascii="Times New Roman" w:hAnsi="Times New Roman" w:cs="Times New Roman"/>
          <w:sz w:val="24"/>
          <w:szCs w:val="24"/>
        </w:rPr>
        <w:t xml:space="preserve">mātes, kas strādā atbilstoši </w:t>
      </w:r>
      <w:r w:rsidR="006B4F28" w:rsidRPr="006B4F28">
        <w:rPr>
          <w:rFonts w:ascii="Times New Roman" w:hAnsi="Times New Roman" w:cs="Times New Roman"/>
          <w:sz w:val="24"/>
          <w:szCs w:val="24"/>
        </w:rPr>
        <w:t>holistiskajam aprūpes modelim, jūtas spējīgas praktizēt, neveicinot nevajadzīgu ie</w:t>
      </w:r>
      <w:r>
        <w:rPr>
          <w:rFonts w:ascii="Times New Roman" w:hAnsi="Times New Roman" w:cs="Times New Roman"/>
          <w:sz w:val="24"/>
          <w:szCs w:val="24"/>
        </w:rPr>
        <w:t>jaukšanos, un šāda aprūpe</w:t>
      </w:r>
      <w:r w:rsidR="006B4F28" w:rsidRPr="006B4F28">
        <w:rPr>
          <w:rFonts w:ascii="Times New Roman" w:hAnsi="Times New Roman" w:cs="Times New Roman"/>
          <w:sz w:val="24"/>
          <w:szCs w:val="24"/>
        </w:rPr>
        <w:t xml:space="preserve"> </w:t>
      </w:r>
      <w:r w:rsidRPr="006B4F28">
        <w:rPr>
          <w:rFonts w:ascii="Times New Roman" w:hAnsi="Times New Roman" w:cs="Times New Roman"/>
          <w:sz w:val="24"/>
          <w:szCs w:val="24"/>
        </w:rPr>
        <w:t xml:space="preserve">rada apmierinātību </w:t>
      </w:r>
      <w:r w:rsidR="006B4F28" w:rsidRPr="006B4F28">
        <w:rPr>
          <w:rFonts w:ascii="Times New Roman" w:hAnsi="Times New Roman" w:cs="Times New Roman"/>
          <w:sz w:val="24"/>
          <w:szCs w:val="24"/>
        </w:rPr>
        <w:t xml:space="preserve">sievietēm un </w:t>
      </w:r>
      <w:r w:rsidRPr="006B4F28">
        <w:rPr>
          <w:rFonts w:ascii="Times New Roman" w:hAnsi="Times New Roman" w:cs="Times New Roman"/>
          <w:sz w:val="24"/>
          <w:szCs w:val="24"/>
        </w:rPr>
        <w:t xml:space="preserve">labus rezultātus </w:t>
      </w:r>
      <w:r w:rsidR="006B4F28" w:rsidRPr="006B4F28">
        <w:rPr>
          <w:rFonts w:ascii="Times New Roman" w:hAnsi="Times New Roman" w:cs="Times New Roman"/>
          <w:sz w:val="24"/>
          <w:szCs w:val="24"/>
        </w:rPr>
        <w:t>vecmātēm</w:t>
      </w:r>
      <w:r>
        <w:rPr>
          <w:rFonts w:ascii="Times New Roman" w:hAnsi="Times New Roman" w:cs="Times New Roman"/>
          <w:sz w:val="24"/>
          <w:szCs w:val="24"/>
        </w:rPr>
        <w:t>.</w:t>
      </w:r>
    </w:p>
    <w:p w:rsidR="006B4F28" w:rsidRPr="006B4F28" w:rsidRDefault="006A4B2A" w:rsidP="006B4F28">
      <w:pPr>
        <w:pStyle w:val="Default"/>
        <w:numPr>
          <w:ilvl w:val="1"/>
          <w:numId w:val="19"/>
        </w:numPr>
        <w:spacing w:line="360" w:lineRule="auto"/>
        <w:jc w:val="both"/>
        <w:rPr>
          <w:lang w:val="lv-LV"/>
        </w:rPr>
      </w:pPr>
      <w:r>
        <w:t xml:space="preserve"> A</w:t>
      </w:r>
      <w:r w:rsidR="006B4F28" w:rsidRPr="006B4F28">
        <w:rPr>
          <w:lang w:val="lv-LV"/>
        </w:rPr>
        <w:t>tkā</w:t>
      </w:r>
      <w:r w:rsidR="003052D7">
        <w:rPr>
          <w:lang w:val="lv-LV"/>
        </w:rPr>
        <w:t>rtoti dzemdējošām zema riska grū</w:t>
      </w:r>
      <w:r w:rsidR="006B4F28" w:rsidRPr="006B4F28">
        <w:rPr>
          <w:lang w:val="lv-LV"/>
        </w:rPr>
        <w:t>t</w:t>
      </w:r>
      <w:r w:rsidR="003052D7">
        <w:rPr>
          <w:lang w:val="lv-LV"/>
        </w:rPr>
        <w:t xml:space="preserve">niecēm ir droši </w:t>
      </w:r>
      <w:r w:rsidR="006B4F28" w:rsidRPr="006B4F28">
        <w:rPr>
          <w:lang w:val="lv-LV"/>
        </w:rPr>
        <w:t xml:space="preserve"> dzemdēt mājās vai vecmāšu vadītā nodaļā</w:t>
      </w:r>
      <w:r w:rsidR="003052D7">
        <w:rPr>
          <w:lang w:val="lv-LV"/>
        </w:rPr>
        <w:t xml:space="preserve"> stacionārā</w:t>
      </w:r>
      <w:r w:rsidR="006B4F28" w:rsidRPr="006B4F28">
        <w:rPr>
          <w:lang w:val="lv-LV"/>
        </w:rPr>
        <w:t>, par iemeslu minot zemāku intervenču skaitu  un jaundzimušo  veselības stāvokli pēc dzemdībām, kurš  neatšķiras, salīdzi</w:t>
      </w:r>
      <w:r w:rsidR="003052D7">
        <w:rPr>
          <w:lang w:val="lv-LV"/>
        </w:rPr>
        <w:t>not ar ginekologu vadītu nodaļu stacionārā.</w:t>
      </w:r>
    </w:p>
    <w:p w:rsidR="00290AE0" w:rsidRDefault="003052D7" w:rsidP="006B4F28">
      <w:pPr>
        <w:pStyle w:val="ListParagraph"/>
        <w:numPr>
          <w:ilvl w:val="1"/>
          <w:numId w:val="19"/>
        </w:numPr>
        <w:spacing w:line="360" w:lineRule="auto"/>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 Z</w:t>
      </w:r>
      <w:r w:rsidR="006B4F28" w:rsidRPr="006B4F28">
        <w:rPr>
          <w:rFonts w:ascii="Times New Roman" w:hAnsi="Times New Roman" w:cs="Times New Roman"/>
          <w:sz w:val="24"/>
          <w:szCs w:val="24"/>
          <w:lang w:val="lv-LV"/>
        </w:rPr>
        <w:t>ema</w:t>
      </w:r>
      <w:r>
        <w:rPr>
          <w:rFonts w:ascii="Times New Roman" w:hAnsi="Times New Roman" w:cs="Times New Roman"/>
          <w:sz w:val="24"/>
          <w:szCs w:val="24"/>
          <w:lang w:val="lv-LV"/>
        </w:rPr>
        <w:t xml:space="preserve"> riska pirmdzemdētājām ir droši </w:t>
      </w:r>
      <w:r w:rsidR="006B4F28" w:rsidRPr="006B4F28">
        <w:rPr>
          <w:rFonts w:ascii="Times New Roman" w:hAnsi="Times New Roman" w:cs="Times New Roman"/>
          <w:sz w:val="24"/>
          <w:szCs w:val="24"/>
          <w:lang w:val="lv-LV"/>
        </w:rPr>
        <w:t>plānot dzemdības vecmāšu vadītā nodaļā</w:t>
      </w:r>
      <w:r>
        <w:rPr>
          <w:rFonts w:ascii="Times New Roman" w:hAnsi="Times New Roman" w:cs="Times New Roman"/>
          <w:sz w:val="24"/>
          <w:szCs w:val="24"/>
          <w:lang w:val="lv-LV"/>
        </w:rPr>
        <w:t xml:space="preserve"> stacionārā</w:t>
      </w:r>
      <w:r w:rsidR="006B4F28" w:rsidRPr="006B4F28">
        <w:rPr>
          <w:rFonts w:ascii="Times New Roman" w:hAnsi="Times New Roman" w:cs="Times New Roman"/>
          <w:sz w:val="24"/>
          <w:szCs w:val="24"/>
          <w:lang w:val="lv-LV"/>
        </w:rPr>
        <w:t>, sakarā ar zemāku iejaukšanās skaitu  un jaundzimušo  veselības stāvokli pēc dzemdībām, kurš neatšķiras, salīdzinot ar ginekologu vadītu nodaļu</w:t>
      </w:r>
      <w:r>
        <w:rPr>
          <w:rFonts w:ascii="Times New Roman" w:hAnsi="Times New Roman" w:cs="Times New Roman"/>
          <w:sz w:val="24"/>
          <w:szCs w:val="24"/>
          <w:lang w:val="lv-LV"/>
        </w:rPr>
        <w:t xml:space="preserve"> stacionārā</w:t>
      </w:r>
      <w:r w:rsidR="006B4F28" w:rsidRPr="006B4F28">
        <w:rPr>
          <w:rFonts w:ascii="Times New Roman" w:hAnsi="Times New Roman" w:cs="Times New Roman"/>
          <w:sz w:val="24"/>
          <w:szCs w:val="24"/>
          <w:lang w:val="lv-LV"/>
        </w:rPr>
        <w:t>, savukārt, ja plāno</w:t>
      </w:r>
      <w:r>
        <w:rPr>
          <w:rFonts w:ascii="Times New Roman" w:hAnsi="Times New Roman" w:cs="Times New Roman"/>
          <w:sz w:val="24"/>
          <w:szCs w:val="24"/>
          <w:lang w:val="lv-LV"/>
        </w:rPr>
        <w:t xml:space="preserve"> dzemdības mājās, pastāv nedaudz</w:t>
      </w:r>
      <w:r w:rsidR="006B4F28" w:rsidRPr="006B4F28">
        <w:rPr>
          <w:rFonts w:ascii="Times New Roman" w:hAnsi="Times New Roman" w:cs="Times New Roman"/>
          <w:sz w:val="24"/>
          <w:szCs w:val="24"/>
          <w:lang w:val="lv-LV"/>
        </w:rPr>
        <w:t xml:space="preserve"> augstāks risks sarežģījumiem jaundzimušajam.</w:t>
      </w:r>
    </w:p>
    <w:p w:rsidR="004F3FF8" w:rsidRPr="006B4F28" w:rsidRDefault="004F3FF8" w:rsidP="004F3FF8">
      <w:pPr>
        <w:pStyle w:val="ListParagraph"/>
        <w:spacing w:line="360" w:lineRule="auto"/>
        <w:ind w:left="1080"/>
        <w:jc w:val="both"/>
        <w:rPr>
          <w:rFonts w:ascii="Times New Roman" w:hAnsi="Times New Roman" w:cs="Times New Roman"/>
          <w:sz w:val="24"/>
          <w:szCs w:val="24"/>
          <w:lang w:val="lv-LV"/>
        </w:rPr>
      </w:pPr>
    </w:p>
    <w:p w:rsidR="00C01D49" w:rsidRPr="004F3FF8" w:rsidRDefault="00290AE0" w:rsidP="009E43C2">
      <w:pPr>
        <w:pStyle w:val="ListParagraph"/>
        <w:numPr>
          <w:ilvl w:val="0"/>
          <w:numId w:val="19"/>
        </w:numPr>
        <w:spacing w:line="360" w:lineRule="auto"/>
        <w:ind w:left="714" w:hanging="357"/>
        <w:jc w:val="both"/>
        <w:rPr>
          <w:rFonts w:ascii="Times New Roman" w:hAnsi="Times New Roman" w:cs="Times New Roman"/>
          <w:sz w:val="24"/>
          <w:szCs w:val="24"/>
        </w:rPr>
      </w:pPr>
      <w:r w:rsidRPr="00C01D49">
        <w:rPr>
          <w:rFonts w:ascii="Times New Roman" w:hAnsi="Times New Roman" w:cs="Times New Roman"/>
          <w:sz w:val="24"/>
          <w:szCs w:val="24"/>
        </w:rPr>
        <w:t>Veicot eksperimentālo pētījumu konstatēts, ka:</w:t>
      </w:r>
    </w:p>
    <w:p w:rsidR="00C01D49" w:rsidRDefault="004F3FF8" w:rsidP="009E43C2">
      <w:pPr>
        <w:pStyle w:val="ListParagraph"/>
        <w:numPr>
          <w:ilvl w:val="1"/>
          <w:numId w:val="19"/>
        </w:numPr>
        <w:spacing w:line="36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 D</w:t>
      </w:r>
      <w:r w:rsidR="00C01D49" w:rsidRPr="00C01D49">
        <w:rPr>
          <w:rFonts w:ascii="Times New Roman" w:eastAsia="Times New Roman" w:hAnsi="Times New Roman" w:cs="Times New Roman"/>
          <w:bCs/>
          <w:sz w:val="24"/>
          <w:szCs w:val="24"/>
          <w:lang w:eastAsia="lv-LV"/>
        </w:rPr>
        <w:t xml:space="preserve">zemdības tika stimulētas 33% </w:t>
      </w:r>
      <w:r>
        <w:rPr>
          <w:rFonts w:ascii="Times New Roman" w:eastAsia="Times New Roman" w:hAnsi="Times New Roman" w:cs="Times New Roman"/>
          <w:bCs/>
          <w:sz w:val="24"/>
          <w:szCs w:val="24"/>
          <w:lang w:eastAsia="lv-LV"/>
        </w:rPr>
        <w:t>vecmātes vadītu dzemdību gadījumā</w:t>
      </w:r>
      <w:r w:rsidR="00C01D49" w:rsidRPr="00C01D49">
        <w:rPr>
          <w:rFonts w:ascii="Times New Roman" w:eastAsia="Times New Roman" w:hAnsi="Times New Roman" w:cs="Times New Roman"/>
          <w:bCs/>
          <w:sz w:val="24"/>
          <w:szCs w:val="24"/>
          <w:lang w:eastAsia="lv-LV"/>
        </w:rPr>
        <w:t>, savukārt amniot</w:t>
      </w:r>
      <w:r>
        <w:rPr>
          <w:rFonts w:ascii="Times New Roman" w:eastAsia="Times New Roman" w:hAnsi="Times New Roman" w:cs="Times New Roman"/>
          <w:bCs/>
          <w:sz w:val="24"/>
          <w:szCs w:val="24"/>
          <w:lang w:eastAsia="lv-LV"/>
        </w:rPr>
        <w:t xml:space="preserve">omija tika veikta 38% gadījumu. </w:t>
      </w:r>
    </w:p>
    <w:p w:rsidR="00994BA0" w:rsidRPr="0053334B" w:rsidRDefault="004F3FF8" w:rsidP="009E43C2">
      <w:pPr>
        <w:pStyle w:val="ListParagraph"/>
        <w:numPr>
          <w:ilvl w:val="1"/>
          <w:numId w:val="19"/>
        </w:numPr>
        <w:spacing w:after="0" w:line="360" w:lineRule="auto"/>
        <w:jc w:val="both"/>
        <w:rPr>
          <w:rFonts w:ascii="Times New Roman" w:hAnsi="Times New Roman" w:cs="Times New Roman"/>
          <w:sz w:val="24"/>
        </w:rPr>
      </w:pPr>
      <w:r>
        <w:rPr>
          <w:rFonts w:ascii="Times New Roman" w:hAnsi="Times New Roman" w:cs="Times New Roman"/>
          <w:sz w:val="24"/>
        </w:rPr>
        <w:lastRenderedPageBreak/>
        <w:t xml:space="preserve"> </w:t>
      </w:r>
      <w:r w:rsidR="00994BA0">
        <w:rPr>
          <w:rFonts w:ascii="Times New Roman" w:hAnsi="Times New Roman" w:cs="Times New Roman"/>
          <w:sz w:val="24"/>
        </w:rPr>
        <w:t>D</w:t>
      </w:r>
      <w:r w:rsidR="00994BA0" w:rsidRPr="0053334B">
        <w:rPr>
          <w:rFonts w:ascii="Times New Roman" w:hAnsi="Times New Roman" w:cs="Times New Roman"/>
          <w:sz w:val="24"/>
        </w:rPr>
        <w:t xml:space="preserve">zemdību </w:t>
      </w:r>
      <w:r w:rsidR="00994BA0">
        <w:rPr>
          <w:rFonts w:ascii="Times New Roman" w:hAnsi="Times New Roman" w:cs="Times New Roman"/>
          <w:sz w:val="24"/>
        </w:rPr>
        <w:t>laikā vaginālās apskates, galvenokārt, veica vecmāte (tikai vecmāte – 38% dzemdību, 55% kopā ar ārstu). 7% dzemdību tikai ārsts veica vaginālās apskates.</w:t>
      </w:r>
    </w:p>
    <w:p w:rsidR="00C01D49" w:rsidRPr="00C01D49" w:rsidRDefault="004F3FF8" w:rsidP="009E43C2">
      <w:pPr>
        <w:pStyle w:val="ListParagraph"/>
        <w:numPr>
          <w:ilvl w:val="1"/>
          <w:numId w:val="19"/>
        </w:numPr>
        <w:spacing w:line="360" w:lineRule="auto"/>
        <w:jc w:val="both"/>
        <w:rPr>
          <w:rFonts w:ascii="Times New Roman" w:eastAsia="Times New Roman" w:hAnsi="Times New Roman" w:cs="Times New Roman"/>
          <w:bCs/>
          <w:sz w:val="24"/>
          <w:szCs w:val="24"/>
          <w:lang w:eastAsia="lv-LV"/>
        </w:rPr>
      </w:pPr>
      <w:r>
        <w:rPr>
          <w:rFonts w:ascii="Times New Roman" w:hAnsi="Times New Roman" w:cs="Times New Roman"/>
          <w:sz w:val="24"/>
          <w:szCs w:val="24"/>
        </w:rPr>
        <w:t xml:space="preserve"> </w:t>
      </w:r>
      <w:r w:rsidR="00A17AEE">
        <w:rPr>
          <w:rFonts w:ascii="Times New Roman" w:hAnsi="Times New Roman" w:cs="Times New Roman"/>
          <w:sz w:val="24"/>
          <w:szCs w:val="24"/>
        </w:rPr>
        <w:t>I</w:t>
      </w:r>
      <w:r w:rsidR="006A490D" w:rsidRPr="00DF2157">
        <w:rPr>
          <w:rFonts w:ascii="Times New Roman" w:hAnsi="Times New Roman" w:cs="Times New Roman"/>
          <w:sz w:val="24"/>
          <w:szCs w:val="24"/>
        </w:rPr>
        <w:t>zstumšanas period</w:t>
      </w:r>
      <w:r w:rsidR="006A490D">
        <w:rPr>
          <w:rFonts w:ascii="Times New Roman" w:hAnsi="Times New Roman" w:cs="Times New Roman"/>
          <w:sz w:val="24"/>
          <w:szCs w:val="24"/>
        </w:rPr>
        <w:t>ā</w:t>
      </w:r>
      <w:r w:rsidR="006A490D" w:rsidRPr="00DF2157">
        <w:rPr>
          <w:rFonts w:ascii="Times New Roman" w:hAnsi="Times New Roman" w:cs="Times New Roman"/>
          <w:sz w:val="24"/>
          <w:szCs w:val="24"/>
        </w:rPr>
        <w:t xml:space="preserve"> </w:t>
      </w:r>
      <w:r w:rsidR="00A17AEE">
        <w:rPr>
          <w:rFonts w:ascii="Times New Roman" w:hAnsi="Times New Roman" w:cs="Times New Roman"/>
          <w:sz w:val="24"/>
          <w:szCs w:val="24"/>
        </w:rPr>
        <w:t xml:space="preserve">vecmāte atradās kopā ar dzemdētāju 69 % dzemdību, tomēr </w:t>
      </w:r>
      <w:r w:rsidR="006A490D" w:rsidRPr="00DF2157">
        <w:rPr>
          <w:rFonts w:ascii="Times New Roman" w:hAnsi="Times New Roman" w:cs="Times New Roman"/>
          <w:sz w:val="24"/>
          <w:szCs w:val="24"/>
        </w:rPr>
        <w:t>39% gadījumu,  sākoties izstumšanas periodam, vecmāte atstāja dzemdētāju bez savas klāt</w:t>
      </w:r>
      <w:r w:rsidR="006A490D">
        <w:rPr>
          <w:rFonts w:ascii="Times New Roman" w:hAnsi="Times New Roman" w:cs="Times New Roman"/>
          <w:sz w:val="24"/>
          <w:szCs w:val="24"/>
        </w:rPr>
        <w:t xml:space="preserve">būtnes ilgāk par divām minūtēm, galvenokārt, jo sieviete neizrādītja vēlmi pēc vecmātes klātbūtnes vai vecmātei bija citi paralēli darbi. </w:t>
      </w:r>
    </w:p>
    <w:p w:rsidR="00C01D49" w:rsidRPr="00C01D49" w:rsidRDefault="004F3FF8" w:rsidP="009E43C2">
      <w:pPr>
        <w:pStyle w:val="ListParagraph"/>
        <w:numPr>
          <w:ilvl w:val="1"/>
          <w:numId w:val="19"/>
        </w:numPr>
        <w:spacing w:line="36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 </w:t>
      </w:r>
      <w:r w:rsidR="00C01D49" w:rsidRPr="00C01D49">
        <w:rPr>
          <w:rFonts w:ascii="Times New Roman" w:eastAsia="Times New Roman" w:hAnsi="Times New Roman" w:cs="Times New Roman"/>
          <w:bCs/>
          <w:sz w:val="24"/>
          <w:szCs w:val="24"/>
          <w:lang w:eastAsia="lv-LV"/>
        </w:rPr>
        <w:t>Vecmātes izzināja sievietes vēlmes lielākajā daļā gadījumu, tādejādi rūpējoties par sievietes labizjūtu dzemdību laikā.</w:t>
      </w:r>
    </w:p>
    <w:p w:rsidR="00C01D49" w:rsidRPr="00C01D49" w:rsidRDefault="004F3FF8" w:rsidP="009E43C2">
      <w:pPr>
        <w:pStyle w:val="ListParagraph"/>
        <w:numPr>
          <w:ilvl w:val="1"/>
          <w:numId w:val="19"/>
        </w:numPr>
        <w:spacing w:line="360" w:lineRule="auto"/>
        <w:jc w:val="both"/>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 </w:t>
      </w:r>
      <w:r w:rsidR="00C01D49" w:rsidRPr="00C01D49">
        <w:rPr>
          <w:rFonts w:ascii="Times New Roman" w:eastAsia="Times New Roman" w:hAnsi="Times New Roman" w:cs="Times New Roman"/>
          <w:bCs/>
          <w:sz w:val="24"/>
          <w:szCs w:val="24"/>
          <w:lang w:eastAsia="lv-LV"/>
        </w:rPr>
        <w:t>Biežākā atsāpināšanas metode dzemdību laikā bija iegremdēšanās ūdenī/dušas izmantošana, kas norāda, ka vecmāte sākotnēji iesaka dabīgas atsāpināšanas metodes.</w:t>
      </w:r>
    </w:p>
    <w:p w:rsidR="00C01D49" w:rsidRPr="00C01D49" w:rsidRDefault="00C01D49" w:rsidP="00C01D49">
      <w:pPr>
        <w:pStyle w:val="ListParagraph"/>
        <w:numPr>
          <w:ilvl w:val="1"/>
          <w:numId w:val="19"/>
        </w:numPr>
        <w:spacing w:line="360" w:lineRule="auto"/>
        <w:rPr>
          <w:rFonts w:ascii="Times New Roman" w:eastAsia="Times New Roman" w:hAnsi="Times New Roman" w:cs="Times New Roman"/>
          <w:bCs/>
          <w:sz w:val="24"/>
          <w:szCs w:val="24"/>
          <w:lang w:eastAsia="lv-LV"/>
        </w:rPr>
      </w:pPr>
      <w:r w:rsidRPr="00C01D49">
        <w:rPr>
          <w:rFonts w:ascii="Times New Roman" w:eastAsia="Times New Roman" w:hAnsi="Times New Roman" w:cs="Times New Roman"/>
          <w:bCs/>
          <w:sz w:val="24"/>
          <w:szCs w:val="24"/>
          <w:lang w:eastAsia="lv-LV"/>
        </w:rPr>
        <w:t>Vecmāte biež</w:t>
      </w:r>
      <w:r w:rsidR="009E43C2">
        <w:rPr>
          <w:rFonts w:ascii="Times New Roman" w:eastAsia="Times New Roman" w:hAnsi="Times New Roman" w:cs="Times New Roman"/>
          <w:bCs/>
          <w:sz w:val="24"/>
          <w:szCs w:val="24"/>
          <w:lang w:eastAsia="lv-LV"/>
        </w:rPr>
        <w:t xml:space="preserve">āk kā sieviete izvēlas </w:t>
      </w:r>
      <w:r w:rsidRPr="00C01D49">
        <w:rPr>
          <w:rFonts w:ascii="Times New Roman" w:eastAsia="Times New Roman" w:hAnsi="Times New Roman" w:cs="Times New Roman"/>
          <w:bCs/>
          <w:sz w:val="24"/>
          <w:szCs w:val="24"/>
          <w:lang w:eastAsia="lv-LV"/>
        </w:rPr>
        <w:t>izstumšanas pozīciju</w:t>
      </w:r>
      <w:r w:rsidR="009E43C2">
        <w:rPr>
          <w:rFonts w:ascii="Times New Roman" w:eastAsia="Times New Roman" w:hAnsi="Times New Roman" w:cs="Times New Roman"/>
          <w:bCs/>
          <w:sz w:val="24"/>
          <w:szCs w:val="24"/>
          <w:lang w:eastAsia="lv-LV"/>
        </w:rPr>
        <w:t xml:space="preserve"> dzemdībās</w:t>
      </w:r>
      <w:r w:rsidRPr="00C01D49">
        <w:rPr>
          <w:rFonts w:ascii="Times New Roman" w:eastAsia="Times New Roman" w:hAnsi="Times New Roman" w:cs="Times New Roman"/>
          <w:bCs/>
          <w:sz w:val="24"/>
          <w:szCs w:val="24"/>
          <w:lang w:eastAsia="lv-LV"/>
        </w:rPr>
        <w:t>, kas 90% pēc vecmātes ieteikuma  ir guļus uz muguras.</w:t>
      </w:r>
    </w:p>
    <w:p w:rsidR="00C01D49" w:rsidRPr="00C01D49" w:rsidRDefault="00C01D49" w:rsidP="00C01D49">
      <w:pPr>
        <w:pStyle w:val="ListParagraph"/>
        <w:numPr>
          <w:ilvl w:val="1"/>
          <w:numId w:val="19"/>
        </w:numPr>
        <w:spacing w:line="360" w:lineRule="auto"/>
        <w:rPr>
          <w:rFonts w:ascii="Times New Roman" w:eastAsia="Times New Roman" w:hAnsi="Times New Roman" w:cs="Times New Roman"/>
          <w:bCs/>
          <w:sz w:val="24"/>
          <w:szCs w:val="24"/>
          <w:lang w:eastAsia="lv-LV"/>
        </w:rPr>
      </w:pPr>
      <w:r>
        <w:rPr>
          <w:rFonts w:ascii="Times New Roman" w:eastAsia="Times New Roman" w:hAnsi="Times New Roman" w:cs="Times New Roman"/>
          <w:bCs/>
          <w:sz w:val="24"/>
          <w:szCs w:val="24"/>
          <w:lang w:eastAsia="lv-LV"/>
        </w:rPr>
        <w:t xml:space="preserve"> </w:t>
      </w:r>
      <w:r w:rsidR="009E43C2">
        <w:rPr>
          <w:rFonts w:ascii="Times New Roman" w:eastAsia="Times New Roman" w:hAnsi="Times New Roman" w:cs="Times New Roman"/>
          <w:bCs/>
          <w:sz w:val="24"/>
          <w:szCs w:val="24"/>
          <w:lang w:eastAsia="lv-LV"/>
        </w:rPr>
        <w:t>Zema risku dzemdības 67 gadījumos no 100</w:t>
      </w:r>
      <w:r w:rsidRPr="00C01D49">
        <w:rPr>
          <w:rFonts w:ascii="Times New Roman" w:eastAsia="Times New Roman" w:hAnsi="Times New Roman" w:cs="Times New Roman"/>
          <w:bCs/>
          <w:sz w:val="24"/>
          <w:szCs w:val="24"/>
          <w:lang w:eastAsia="lv-LV"/>
        </w:rPr>
        <w:t xml:space="preserve"> noritēja bez jebkādiem sarežģīju</w:t>
      </w:r>
      <w:r w:rsidR="00A96A19">
        <w:rPr>
          <w:rFonts w:ascii="Times New Roman" w:eastAsia="Times New Roman" w:hAnsi="Times New Roman" w:cs="Times New Roman"/>
          <w:bCs/>
          <w:sz w:val="24"/>
          <w:szCs w:val="24"/>
          <w:lang w:eastAsia="lv-LV"/>
        </w:rPr>
        <w:t>miem</w:t>
      </w:r>
    </w:p>
    <w:p w:rsidR="00A96A19" w:rsidRDefault="00BC733C" w:rsidP="00A96A1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Darba sākotnēji definētie </w:t>
      </w:r>
      <w:r w:rsidR="00A96A19">
        <w:rPr>
          <w:rFonts w:ascii="Times New Roman" w:hAnsi="Times New Roman" w:cs="Times New Roman"/>
          <w:sz w:val="24"/>
          <w:szCs w:val="24"/>
        </w:rPr>
        <w:t>uzdevumi ir izp</w:t>
      </w:r>
      <w:r w:rsidR="00CF55E3">
        <w:rPr>
          <w:rFonts w:ascii="Times New Roman" w:hAnsi="Times New Roman" w:cs="Times New Roman"/>
          <w:sz w:val="24"/>
          <w:szCs w:val="24"/>
        </w:rPr>
        <w:t xml:space="preserve">ildīti un </w:t>
      </w:r>
      <w:r w:rsidR="00DE1ABE">
        <w:rPr>
          <w:rFonts w:ascii="Times New Roman" w:hAnsi="Times New Roman" w:cs="Times New Roman"/>
          <w:sz w:val="24"/>
          <w:szCs w:val="24"/>
        </w:rPr>
        <w:t xml:space="preserve">izvirzītais </w:t>
      </w:r>
      <w:r w:rsidR="00FF7849">
        <w:rPr>
          <w:rFonts w:ascii="Times New Roman" w:hAnsi="Times New Roman" w:cs="Times New Roman"/>
          <w:sz w:val="24"/>
          <w:szCs w:val="24"/>
        </w:rPr>
        <w:t xml:space="preserve">mērķis </w:t>
      </w:r>
      <w:r w:rsidR="00CF55E3">
        <w:rPr>
          <w:rFonts w:ascii="Times New Roman" w:hAnsi="Times New Roman" w:cs="Times New Roman"/>
          <w:sz w:val="24"/>
          <w:szCs w:val="24"/>
        </w:rPr>
        <w:t>sasniegts.</w:t>
      </w:r>
      <w:r w:rsidR="00A96A19">
        <w:rPr>
          <w:rFonts w:ascii="Times New Roman" w:hAnsi="Times New Roman" w:cs="Times New Roman"/>
          <w:sz w:val="24"/>
          <w:szCs w:val="24"/>
        </w:rPr>
        <w:t xml:space="preserve"> </w:t>
      </w:r>
    </w:p>
    <w:p w:rsidR="00897474" w:rsidRDefault="00897474" w:rsidP="00A96A1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Ir iespējams atbildēt uz pētījumā izvirzītajiem jautājumiem:</w:t>
      </w:r>
    </w:p>
    <w:p w:rsidR="00A96A19" w:rsidRDefault="00897474" w:rsidP="00CF55E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A96A19" w:rsidRPr="004466DF">
        <w:rPr>
          <w:rFonts w:ascii="Times New Roman" w:hAnsi="Times New Roman" w:cs="Times New Roman"/>
          <w:sz w:val="24"/>
          <w:szCs w:val="24"/>
        </w:rPr>
        <w:t>Kāda ir vecmātes vadītu dzemdību aprūpe zema riska grūtniecēm stacionārā?</w:t>
      </w:r>
    </w:p>
    <w:p w:rsidR="00CF55E3" w:rsidRPr="004466DF" w:rsidRDefault="00CF55E3" w:rsidP="00CF55E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Pēc pētījuma rezultātiem var secināt, ka vecmātes vadīta dzemdību aprūpe zema riska grūtniecēm stacionārā ir medikalizēta jeb balstīta uz tehnokrātiskā aprūpes modeļa principiem, proti, </w:t>
      </w:r>
      <w:r w:rsidR="00562CFA">
        <w:rPr>
          <w:rFonts w:ascii="Times New Roman" w:hAnsi="Times New Roman" w:cs="Times New Roman"/>
          <w:sz w:val="24"/>
          <w:szCs w:val="24"/>
        </w:rPr>
        <w:t xml:space="preserve">tas skaidrojams ar </w:t>
      </w:r>
      <w:r>
        <w:rPr>
          <w:rFonts w:ascii="Times New Roman" w:hAnsi="Times New Roman" w:cs="Times New Roman"/>
          <w:sz w:val="24"/>
          <w:szCs w:val="24"/>
        </w:rPr>
        <w:t>nepieciešam</w:t>
      </w:r>
      <w:r w:rsidR="00562CFA">
        <w:rPr>
          <w:rFonts w:ascii="Times New Roman" w:hAnsi="Times New Roman" w:cs="Times New Roman"/>
          <w:sz w:val="24"/>
          <w:szCs w:val="24"/>
        </w:rPr>
        <w:t xml:space="preserve">ību </w:t>
      </w:r>
      <w:r>
        <w:rPr>
          <w:rFonts w:ascii="Times New Roman" w:hAnsi="Times New Roman" w:cs="Times New Roman"/>
          <w:sz w:val="24"/>
          <w:szCs w:val="24"/>
        </w:rPr>
        <w:t xml:space="preserve"> ievērot vadlīnijas un </w:t>
      </w:r>
      <w:r w:rsidR="00562CFA">
        <w:rPr>
          <w:rFonts w:ascii="Times New Roman" w:hAnsi="Times New Roman" w:cs="Times New Roman"/>
          <w:sz w:val="24"/>
          <w:szCs w:val="24"/>
        </w:rPr>
        <w:t xml:space="preserve">stacionāra noteiktos standartus. Aprūpes principi, kas saistīti ar vecmātes vēlmi strādāt individuāli, ņemot vērā katras sievietes vēlmes un  vajadzības, tiek īstenoti augstā līmenī, proti, vecmātes cenšas izzināt sievietes vēlmes dzemdību laikā, nodrošināt āda-āda kontaktu jaundzimušajam ar māti uzreiz pēc dzemdībām, kā arī izrādīt rūpes par sievietes atbalsta personu dzemdībās. </w:t>
      </w:r>
    </w:p>
    <w:p w:rsidR="00A96A19" w:rsidRPr="00897474" w:rsidRDefault="00897474" w:rsidP="0089747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001867CE">
        <w:rPr>
          <w:rFonts w:ascii="Times New Roman" w:hAnsi="Times New Roman" w:cs="Times New Roman"/>
          <w:sz w:val="24"/>
          <w:szCs w:val="24"/>
        </w:rPr>
        <w:t xml:space="preserve"> </w:t>
      </w:r>
      <w:r w:rsidR="00A96A19" w:rsidRPr="00897474">
        <w:rPr>
          <w:rFonts w:ascii="Times New Roman" w:hAnsi="Times New Roman" w:cs="Times New Roman"/>
          <w:sz w:val="24"/>
          <w:szCs w:val="24"/>
        </w:rPr>
        <w:t>Kādas medicīniskās intervences tiek veiktas vecmātes vadītās dzemdībās zema riska grūtniecēm stacionārā?</w:t>
      </w:r>
    </w:p>
    <w:p w:rsidR="00CF55E3" w:rsidRPr="004466DF" w:rsidRDefault="00562CFA" w:rsidP="00E258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Biežākās medicīniskās intervences, kas tiek veiktas vecmātes vadītās dzemdībās zema riska grūtniecēm stacionārā ir amniotomija (38% gadījumu), dzemdību stimulācija (33% dzemdību)</w:t>
      </w:r>
      <w:r w:rsidR="00E2588D">
        <w:rPr>
          <w:rFonts w:ascii="Times New Roman" w:hAnsi="Times New Roman" w:cs="Times New Roman"/>
          <w:sz w:val="24"/>
          <w:szCs w:val="24"/>
        </w:rPr>
        <w:t xml:space="preserve"> un </w:t>
      </w:r>
      <w:r>
        <w:rPr>
          <w:rFonts w:ascii="Times New Roman" w:hAnsi="Times New Roman" w:cs="Times New Roman"/>
          <w:sz w:val="24"/>
          <w:szCs w:val="24"/>
        </w:rPr>
        <w:t xml:space="preserve"> epiziotomija (19% dzemdību)</w:t>
      </w:r>
      <w:r w:rsidR="00E2588D">
        <w:rPr>
          <w:rFonts w:ascii="Times New Roman" w:hAnsi="Times New Roman" w:cs="Times New Roman"/>
          <w:sz w:val="24"/>
          <w:szCs w:val="24"/>
        </w:rPr>
        <w:t>.</w:t>
      </w:r>
    </w:p>
    <w:p w:rsidR="00290AE0" w:rsidRPr="00A96A19" w:rsidRDefault="00290AE0" w:rsidP="00A96A19">
      <w:pPr>
        <w:spacing w:line="360" w:lineRule="auto"/>
        <w:rPr>
          <w:rFonts w:ascii="Times New Roman" w:hAnsi="Times New Roman" w:cs="Times New Roman"/>
          <w:sz w:val="24"/>
          <w:szCs w:val="24"/>
        </w:rPr>
      </w:pPr>
    </w:p>
    <w:p w:rsidR="00290AE0" w:rsidRDefault="00290AE0" w:rsidP="00290AE0">
      <w:pPr>
        <w:spacing w:line="360" w:lineRule="auto"/>
        <w:ind w:left="720"/>
        <w:jc w:val="center"/>
        <w:rPr>
          <w:rFonts w:ascii="Times New Roman" w:hAnsi="Times New Roman" w:cs="Times New Roman"/>
          <w:b/>
          <w:sz w:val="24"/>
          <w:szCs w:val="24"/>
        </w:rPr>
      </w:pPr>
      <w:r w:rsidRPr="00290AE0">
        <w:rPr>
          <w:rFonts w:ascii="Times New Roman" w:hAnsi="Times New Roman" w:cs="Times New Roman"/>
          <w:b/>
          <w:sz w:val="24"/>
          <w:szCs w:val="24"/>
        </w:rPr>
        <w:lastRenderedPageBreak/>
        <w:t>Priekšlikumi</w:t>
      </w:r>
    </w:p>
    <w:p w:rsidR="00A64F31" w:rsidRDefault="00A64F31" w:rsidP="00A64F31">
      <w:pPr>
        <w:pStyle w:val="ListParagraph"/>
        <w:numPr>
          <w:ilvl w:val="0"/>
          <w:numId w:val="23"/>
        </w:numPr>
        <w:spacing w:line="360" w:lineRule="auto"/>
        <w:jc w:val="both"/>
        <w:rPr>
          <w:rFonts w:ascii="Times New Roman" w:hAnsi="Times New Roman" w:cs="Times New Roman"/>
          <w:sz w:val="24"/>
          <w:szCs w:val="24"/>
        </w:rPr>
      </w:pPr>
      <w:r>
        <w:rPr>
          <w:rFonts w:ascii="Times New Roman" w:hAnsi="Times New Roman" w:cs="Times New Roman"/>
          <w:sz w:val="24"/>
          <w:szCs w:val="24"/>
        </w:rPr>
        <w:t>Ieteicams vecmātēm strādāt pēc holistiskā aprūpes modeļa principiem, ņemot vērā sievietes individuālās vajadzības, gaidas un vēlmes attiecībā uz grūtniecību un dzemdībām;</w:t>
      </w:r>
    </w:p>
    <w:p w:rsidR="00F32D1F" w:rsidRPr="00F32D1F" w:rsidRDefault="00A64F31" w:rsidP="00F32D1F">
      <w:pPr>
        <w:pStyle w:val="ListParagraph"/>
        <w:numPr>
          <w:ilvl w:val="0"/>
          <w:numId w:val="23"/>
        </w:numPr>
        <w:spacing w:line="360" w:lineRule="auto"/>
        <w:jc w:val="both"/>
        <w:rPr>
          <w:rFonts w:ascii="Times New Roman" w:hAnsi="Times New Roman" w:cs="Times New Roman"/>
          <w:sz w:val="24"/>
          <w:szCs w:val="24"/>
        </w:rPr>
      </w:pPr>
      <w:r>
        <w:rPr>
          <w:rFonts w:ascii="Times New Roman" w:hAnsi="Times New Roman" w:cs="Times New Roman"/>
          <w:sz w:val="24"/>
          <w:szCs w:val="24"/>
        </w:rPr>
        <w:t>Pēc iespējas ilgāk izvairīties no medicīniskām intervencēm, kuras nav n</w:t>
      </w:r>
      <w:r w:rsidR="00FF7849">
        <w:rPr>
          <w:rFonts w:ascii="Times New Roman" w:hAnsi="Times New Roman" w:cs="Times New Roman"/>
          <w:sz w:val="24"/>
          <w:szCs w:val="24"/>
        </w:rPr>
        <w:t>eatliekamas, bet ilgāk</w:t>
      </w:r>
      <w:r>
        <w:rPr>
          <w:rFonts w:ascii="Times New Roman" w:hAnsi="Times New Roman" w:cs="Times New Roman"/>
          <w:sz w:val="24"/>
          <w:szCs w:val="24"/>
        </w:rPr>
        <w:t xml:space="preserve"> </w:t>
      </w:r>
      <w:r w:rsidR="00F32D1F" w:rsidRPr="00F32D1F">
        <w:rPr>
          <w:rFonts w:ascii="Times New Roman" w:hAnsi="Times New Roman" w:cs="Times New Roman"/>
          <w:sz w:val="24"/>
          <w:szCs w:val="24"/>
          <w:lang w:val="lv-LV"/>
        </w:rPr>
        <w:t>ļaut sievietei izdzīvot dzemdības ar minimālu iejaukšanos, kamēr vien tas nav nepieciešams pašas sievietes vai augļa interesēs.</w:t>
      </w:r>
    </w:p>
    <w:p w:rsidR="00F32D1F" w:rsidRDefault="00F32D1F" w:rsidP="00F32D1F">
      <w:pPr>
        <w:pStyle w:val="ListParagraph"/>
        <w:numPr>
          <w:ilvl w:val="0"/>
          <w:numId w:val="23"/>
        </w:numPr>
        <w:spacing w:line="360" w:lineRule="auto"/>
        <w:jc w:val="both"/>
        <w:rPr>
          <w:rFonts w:ascii="Times New Roman" w:hAnsi="Times New Roman" w:cs="Times New Roman"/>
          <w:sz w:val="24"/>
          <w:szCs w:val="24"/>
        </w:rPr>
      </w:pPr>
      <w:r>
        <w:rPr>
          <w:rFonts w:ascii="Times New Roman" w:hAnsi="Times New Roman" w:cs="Times New Roman"/>
          <w:sz w:val="24"/>
          <w:szCs w:val="24"/>
        </w:rPr>
        <w:t>Satiekot sievieti dzemdības, ieteicams izzināt katras sievietes vēlmes, gaidas un bažas attiecībā un dzemdībām, lai vairotu ar dzmdībām apmierināto sieviešu skaitu;</w:t>
      </w:r>
    </w:p>
    <w:p w:rsidR="00F32D1F" w:rsidRDefault="00F32D1F" w:rsidP="00F32D1F">
      <w:pPr>
        <w:pStyle w:val="ListParagraph"/>
        <w:numPr>
          <w:ilvl w:val="0"/>
          <w:numId w:val="23"/>
        </w:numPr>
        <w:spacing w:line="360" w:lineRule="auto"/>
        <w:jc w:val="both"/>
        <w:rPr>
          <w:rFonts w:ascii="Times New Roman" w:hAnsi="Times New Roman" w:cs="Times New Roman"/>
          <w:sz w:val="24"/>
          <w:szCs w:val="24"/>
        </w:rPr>
      </w:pPr>
      <w:r>
        <w:rPr>
          <w:rFonts w:ascii="Times New Roman" w:hAnsi="Times New Roman" w:cs="Times New Roman"/>
          <w:sz w:val="24"/>
          <w:szCs w:val="24"/>
        </w:rPr>
        <w:t>Rekomendējams izstumšanas periodā vecmātēm atrasties nepārtrauktā kontaktā ar sievieti, nodrošinot “viens pret viens”aprūpi, jo vecmātes līdzāsbūšana var samazināt izstumšanas perioda ilgumu;</w:t>
      </w:r>
    </w:p>
    <w:p w:rsidR="00F32D1F" w:rsidRDefault="00F32D1F" w:rsidP="00F32D1F">
      <w:pPr>
        <w:pStyle w:val="ListParagraph"/>
        <w:numPr>
          <w:ilvl w:val="0"/>
          <w:numId w:val="2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Ieteicams izstumšanas periodā vairāk paļauties uz sievietes vēlmi ieņemt sev ērtāko pozīciju, nevis ieteikt </w:t>
      </w:r>
      <w:r w:rsidR="00A61E4F">
        <w:rPr>
          <w:rFonts w:ascii="Times New Roman" w:hAnsi="Times New Roman" w:cs="Times New Roman"/>
          <w:sz w:val="24"/>
          <w:szCs w:val="24"/>
        </w:rPr>
        <w:t>priekš vecmātes</w:t>
      </w:r>
      <w:r>
        <w:rPr>
          <w:rFonts w:ascii="Times New Roman" w:hAnsi="Times New Roman" w:cs="Times New Roman"/>
          <w:sz w:val="24"/>
          <w:szCs w:val="24"/>
        </w:rPr>
        <w:t xml:space="preserve"> ērtu pozīciju;</w:t>
      </w:r>
    </w:p>
    <w:p w:rsidR="00F32D1F" w:rsidRDefault="00F32D1F" w:rsidP="001D1FA4">
      <w:pPr>
        <w:spacing w:line="360" w:lineRule="auto"/>
        <w:ind w:left="360"/>
        <w:jc w:val="both"/>
        <w:rPr>
          <w:rFonts w:ascii="Times New Roman" w:hAnsi="Times New Roman" w:cs="Times New Roman"/>
          <w:sz w:val="24"/>
          <w:szCs w:val="24"/>
        </w:rPr>
      </w:pPr>
    </w:p>
    <w:p w:rsidR="00C8669D" w:rsidRDefault="00C8669D">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A35BCF" w:rsidRPr="003E3210" w:rsidRDefault="0080372E" w:rsidP="00D81DB4">
      <w:pPr>
        <w:spacing w:line="360" w:lineRule="auto"/>
        <w:rPr>
          <w:rFonts w:ascii="Times New Roman" w:hAnsi="Times New Roman" w:cs="Times New Roman"/>
          <w:b/>
          <w:sz w:val="24"/>
          <w:szCs w:val="24"/>
        </w:rPr>
      </w:pPr>
      <w:r w:rsidRPr="003E3210">
        <w:rPr>
          <w:rFonts w:ascii="Times New Roman" w:hAnsi="Times New Roman" w:cs="Times New Roman"/>
          <w:b/>
          <w:sz w:val="24"/>
          <w:szCs w:val="24"/>
        </w:rPr>
        <w:lastRenderedPageBreak/>
        <w:t>Izmantotās literatūras saraksts</w:t>
      </w:r>
    </w:p>
    <w:p w:rsidR="00903946" w:rsidRPr="003E3210" w:rsidRDefault="00903946" w:rsidP="007625E6">
      <w:pPr>
        <w:pStyle w:val="Heading1"/>
        <w:shd w:val="clear" w:color="auto" w:fill="FFFFFF"/>
        <w:spacing w:before="0" w:beforeAutospacing="0" w:after="0" w:afterAutospacing="0" w:line="360" w:lineRule="auto"/>
        <w:jc w:val="both"/>
        <w:textAlignment w:val="baseline"/>
        <w:rPr>
          <w:b w:val="0"/>
          <w:color w:val="000000" w:themeColor="text1"/>
          <w:sz w:val="24"/>
          <w:szCs w:val="24"/>
        </w:rPr>
      </w:pPr>
      <w:r w:rsidRPr="003E3210">
        <w:rPr>
          <w:rStyle w:val="Strong"/>
          <w:color w:val="000000"/>
          <w:sz w:val="24"/>
          <w:szCs w:val="24"/>
          <w:bdr w:val="none" w:sz="0" w:space="0" w:color="auto" w:frame="1"/>
        </w:rPr>
        <w:t>1. Begley</w:t>
      </w:r>
      <w:r w:rsidR="00751DED" w:rsidRPr="003E3210">
        <w:rPr>
          <w:b w:val="0"/>
          <w:color w:val="000000"/>
          <w:sz w:val="24"/>
          <w:szCs w:val="24"/>
          <w:bdr w:val="none" w:sz="0" w:space="0" w:color="auto" w:frame="1"/>
        </w:rPr>
        <w:t xml:space="preserve"> C. et al.</w:t>
      </w:r>
      <w:r w:rsidRPr="003E3210">
        <w:rPr>
          <w:b w:val="0"/>
          <w:color w:val="000000"/>
          <w:sz w:val="24"/>
          <w:szCs w:val="24"/>
          <w:bdr w:val="none" w:sz="0" w:space="0" w:color="auto" w:frame="1"/>
        </w:rPr>
        <w:t xml:space="preserve"> </w:t>
      </w:r>
      <w:r w:rsidR="00751DED" w:rsidRPr="003E3210">
        <w:rPr>
          <w:b w:val="0"/>
          <w:color w:val="000000"/>
          <w:sz w:val="24"/>
          <w:szCs w:val="24"/>
          <w:bdr w:val="none" w:sz="0" w:space="0" w:color="auto" w:frame="1"/>
        </w:rPr>
        <w:t>(2011)</w:t>
      </w:r>
      <w:r w:rsidR="003E3210" w:rsidRPr="003E3210">
        <w:rPr>
          <w:b w:val="0"/>
          <w:color w:val="000000"/>
          <w:sz w:val="24"/>
          <w:szCs w:val="24"/>
          <w:bdr w:val="none" w:sz="0" w:space="0" w:color="auto" w:frame="1"/>
        </w:rPr>
        <w:t xml:space="preserve">. </w:t>
      </w:r>
      <w:r w:rsidR="00751DED" w:rsidRPr="003E3210">
        <w:rPr>
          <w:b w:val="0"/>
          <w:color w:val="000000"/>
          <w:sz w:val="24"/>
          <w:szCs w:val="24"/>
          <w:bdr w:val="none" w:sz="0" w:space="0" w:color="auto" w:frame="1"/>
        </w:rPr>
        <w:t xml:space="preserve"> </w:t>
      </w:r>
      <w:r w:rsidRPr="003E3210">
        <w:rPr>
          <w:b w:val="0"/>
          <w:color w:val="000000" w:themeColor="text1"/>
          <w:sz w:val="24"/>
          <w:szCs w:val="24"/>
        </w:rPr>
        <w:t>Comparison of midwife-led and consultant-led care of healthy women at low risk of childbirth complications in the Republi</w:t>
      </w:r>
      <w:r w:rsidR="003E3210" w:rsidRPr="003E3210">
        <w:rPr>
          <w:b w:val="0"/>
          <w:color w:val="000000" w:themeColor="text1"/>
          <w:sz w:val="24"/>
          <w:szCs w:val="24"/>
        </w:rPr>
        <w:t>c of Ireland</w:t>
      </w:r>
    </w:p>
    <w:p w:rsidR="00903946" w:rsidRPr="003E3210" w:rsidRDefault="003E3210" w:rsidP="007625E6">
      <w:pPr>
        <w:autoSpaceDE w:val="0"/>
        <w:autoSpaceDN w:val="0"/>
        <w:adjustRightInd w:val="0"/>
        <w:spacing w:line="360" w:lineRule="auto"/>
        <w:jc w:val="both"/>
        <w:rPr>
          <w:rFonts w:ascii="Times New Roman" w:hAnsi="Times New Roman" w:cs="Times New Roman"/>
          <w:color w:val="111111"/>
          <w:sz w:val="24"/>
          <w:szCs w:val="24"/>
        </w:rPr>
      </w:pPr>
      <w:r w:rsidRPr="003E3210">
        <w:rPr>
          <w:rFonts w:ascii="Times New Roman" w:hAnsi="Times New Roman" w:cs="Times New Roman"/>
          <w:color w:val="000000"/>
          <w:sz w:val="24"/>
          <w:szCs w:val="24"/>
          <w:lang w:val="lv-LV"/>
        </w:rPr>
        <w:t xml:space="preserve">2. </w:t>
      </w:r>
      <w:r w:rsidR="00903946" w:rsidRPr="003E3210">
        <w:rPr>
          <w:rFonts w:ascii="Times New Roman" w:hAnsi="Times New Roman" w:cs="Times New Roman"/>
          <w:color w:val="000000"/>
          <w:sz w:val="24"/>
          <w:szCs w:val="24"/>
        </w:rPr>
        <w:t xml:space="preserve">Cooper, T. </w:t>
      </w:r>
      <w:r w:rsidRPr="003E3210">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2006</w:t>
      </w:r>
      <w:r w:rsidRPr="003E3210">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The good, the bad and the ugly. </w:t>
      </w:r>
      <w:r w:rsidR="00903946" w:rsidRPr="003E3210">
        <w:rPr>
          <w:rFonts w:ascii="Times New Roman" w:hAnsi="Times New Roman" w:cs="Times New Roman"/>
          <w:i/>
          <w:iCs/>
          <w:color w:val="000000"/>
          <w:sz w:val="24"/>
          <w:szCs w:val="24"/>
        </w:rPr>
        <w:t>British Journal of Midwifery</w:t>
      </w:r>
      <w:r w:rsidR="00903946" w:rsidRPr="003E3210">
        <w:rPr>
          <w:rFonts w:ascii="Times New Roman" w:hAnsi="Times New Roman" w:cs="Times New Roman"/>
          <w:color w:val="000000"/>
          <w:sz w:val="24"/>
          <w:szCs w:val="24"/>
        </w:rPr>
        <w:t>.Jul 14 (7): pp.439-440.</w:t>
      </w:r>
    </w:p>
    <w:p w:rsidR="00903946" w:rsidRPr="003E3210" w:rsidRDefault="003E3210" w:rsidP="007625E6">
      <w:pPr>
        <w:autoSpaceDE w:val="0"/>
        <w:autoSpaceDN w:val="0"/>
        <w:adjustRightInd w:val="0"/>
        <w:spacing w:line="360" w:lineRule="auto"/>
        <w:jc w:val="both"/>
        <w:rPr>
          <w:rFonts w:ascii="Times New Roman" w:hAnsi="Times New Roman" w:cs="Times New Roman"/>
          <w:color w:val="000000"/>
          <w:sz w:val="24"/>
          <w:szCs w:val="24"/>
          <w:lang w:val="lv-LV"/>
        </w:rPr>
      </w:pPr>
      <w:r w:rsidRPr="003E3210">
        <w:rPr>
          <w:rFonts w:ascii="Times New Roman" w:hAnsi="Times New Roman" w:cs="Times New Roman"/>
          <w:color w:val="000000"/>
          <w:sz w:val="24"/>
          <w:szCs w:val="24"/>
          <w:lang w:val="lv-LV"/>
        </w:rPr>
        <w:t xml:space="preserve">3. </w:t>
      </w:r>
      <w:r w:rsidR="00C17764">
        <w:rPr>
          <w:rFonts w:ascii="Times New Roman" w:hAnsi="Times New Roman" w:cs="Times New Roman"/>
          <w:color w:val="000000"/>
          <w:sz w:val="24"/>
          <w:szCs w:val="24"/>
          <w:lang w:val="lv-LV"/>
        </w:rPr>
        <w:t>Davis-Floyd, R. (1998).</w:t>
      </w:r>
      <w:r w:rsidR="00903946" w:rsidRPr="003E3210">
        <w:rPr>
          <w:rFonts w:ascii="Times New Roman" w:hAnsi="Times New Roman" w:cs="Times New Roman"/>
          <w:color w:val="000000"/>
          <w:sz w:val="24"/>
          <w:szCs w:val="24"/>
          <w:lang w:val="lv-LV"/>
        </w:rPr>
        <w:t xml:space="preserve"> Types of midwifery training: an anthropological owerview. Pathways to becoming a Midwife. Getting an Education: </w:t>
      </w:r>
      <w:r w:rsidR="00903946" w:rsidRPr="00C17764">
        <w:rPr>
          <w:rFonts w:ascii="Times New Roman" w:hAnsi="Times New Roman" w:cs="Times New Roman"/>
          <w:i/>
          <w:color w:val="000000"/>
          <w:sz w:val="24"/>
          <w:szCs w:val="24"/>
          <w:lang w:val="lv-LV"/>
        </w:rPr>
        <w:t>Midwifery Today,</w:t>
      </w:r>
      <w:r w:rsidR="00903946" w:rsidRPr="003E3210">
        <w:rPr>
          <w:rFonts w:ascii="Times New Roman" w:hAnsi="Times New Roman" w:cs="Times New Roman"/>
          <w:color w:val="000000"/>
          <w:sz w:val="24"/>
          <w:szCs w:val="24"/>
          <w:lang w:val="lv-LV"/>
        </w:rPr>
        <w:t xml:space="preserve"> 1998, pp.119-193. </w:t>
      </w:r>
    </w:p>
    <w:p w:rsidR="00903946" w:rsidRPr="003E3210" w:rsidRDefault="003E3210" w:rsidP="007625E6">
      <w:pPr>
        <w:autoSpaceDE w:val="0"/>
        <w:autoSpaceDN w:val="0"/>
        <w:adjustRightInd w:val="0"/>
        <w:spacing w:line="360" w:lineRule="auto"/>
        <w:jc w:val="both"/>
        <w:rPr>
          <w:rFonts w:ascii="Times New Roman" w:hAnsi="Times New Roman" w:cs="Times New Roman"/>
          <w:color w:val="000000"/>
          <w:sz w:val="24"/>
          <w:szCs w:val="24"/>
        </w:rPr>
      </w:pPr>
      <w:r w:rsidRPr="003E3210">
        <w:rPr>
          <w:rFonts w:ascii="Times New Roman" w:hAnsi="Times New Roman" w:cs="Times New Roman"/>
          <w:color w:val="000000"/>
          <w:sz w:val="24"/>
          <w:szCs w:val="24"/>
        </w:rPr>
        <w:t xml:space="preserve">4. </w:t>
      </w:r>
      <w:r w:rsidR="00903946" w:rsidRPr="003E3210">
        <w:rPr>
          <w:rFonts w:ascii="Times New Roman" w:hAnsi="Times New Roman" w:cs="Times New Roman"/>
          <w:color w:val="000000"/>
          <w:sz w:val="24"/>
          <w:szCs w:val="24"/>
        </w:rPr>
        <w:t>Davis-Floyd, R. (2009). The technocratic, humanistic and holistic paradigms of</w:t>
      </w:r>
      <w:r w:rsidR="007625E6">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 xml:space="preserve">childbirth. </w:t>
      </w:r>
      <w:r w:rsidR="00903946" w:rsidRPr="003E3210">
        <w:rPr>
          <w:rFonts w:ascii="Times New Roman" w:hAnsi="Times New Roman" w:cs="Times New Roman"/>
          <w:i/>
          <w:iCs/>
          <w:color w:val="000000"/>
          <w:sz w:val="24"/>
          <w:szCs w:val="24"/>
        </w:rPr>
        <w:t xml:space="preserve">International Journal Gynaecology and Obstetrics </w:t>
      </w:r>
      <w:r w:rsidR="00903946" w:rsidRPr="003E3210">
        <w:rPr>
          <w:rFonts w:ascii="Times New Roman" w:hAnsi="Times New Roman" w:cs="Times New Roman"/>
          <w:color w:val="000000"/>
          <w:sz w:val="24"/>
          <w:szCs w:val="24"/>
        </w:rPr>
        <w:t>75:pp S5-S23.</w:t>
      </w:r>
    </w:p>
    <w:p w:rsidR="00903946" w:rsidRPr="003E3210" w:rsidRDefault="00F35BE3" w:rsidP="00F35BE3">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 </w:t>
      </w:r>
      <w:r w:rsidR="00903946" w:rsidRPr="003E3210">
        <w:rPr>
          <w:rFonts w:ascii="Times New Roman" w:hAnsi="Times New Roman" w:cs="Times New Roman"/>
          <w:color w:val="000000"/>
          <w:sz w:val="24"/>
          <w:szCs w:val="24"/>
        </w:rPr>
        <w:t>Downe,S., McCourt, C. (2004). From Being to Becoming: Reconstructing</w:t>
      </w:r>
      <w:r w:rsidR="007625E6">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 xml:space="preserve">Childbirth Knowledges </w:t>
      </w:r>
      <w:r w:rsidR="00903946" w:rsidRPr="003E3210">
        <w:rPr>
          <w:rFonts w:ascii="Times New Roman" w:hAnsi="Times New Roman" w:cs="Times New Roman"/>
          <w:i/>
          <w:iCs/>
          <w:color w:val="000000"/>
          <w:sz w:val="24"/>
          <w:szCs w:val="24"/>
        </w:rPr>
        <w:t xml:space="preserve">In: </w:t>
      </w:r>
      <w:r w:rsidR="00903946" w:rsidRPr="003E3210">
        <w:rPr>
          <w:rFonts w:ascii="Times New Roman" w:hAnsi="Times New Roman" w:cs="Times New Roman"/>
          <w:color w:val="000000"/>
          <w:sz w:val="24"/>
          <w:szCs w:val="24"/>
        </w:rPr>
        <w:t xml:space="preserve">Downe, S. (2004) </w:t>
      </w:r>
      <w:r w:rsidR="00903946" w:rsidRPr="003E3210">
        <w:rPr>
          <w:rFonts w:ascii="Times New Roman" w:hAnsi="Times New Roman" w:cs="Times New Roman"/>
          <w:i/>
          <w:iCs/>
          <w:color w:val="000000"/>
          <w:sz w:val="24"/>
          <w:szCs w:val="24"/>
        </w:rPr>
        <w:t>Normal Childbirth Evidence and</w:t>
      </w:r>
      <w:r>
        <w:rPr>
          <w:rFonts w:ascii="Times New Roman" w:hAnsi="Times New Roman" w:cs="Times New Roman"/>
          <w:color w:val="000000"/>
          <w:sz w:val="24"/>
          <w:szCs w:val="24"/>
        </w:rPr>
        <w:t xml:space="preserve"> </w:t>
      </w:r>
      <w:r w:rsidR="00903946" w:rsidRPr="003E3210">
        <w:rPr>
          <w:rFonts w:ascii="Times New Roman" w:hAnsi="Times New Roman" w:cs="Times New Roman"/>
          <w:i/>
          <w:iCs/>
          <w:color w:val="000000"/>
          <w:sz w:val="24"/>
          <w:szCs w:val="24"/>
        </w:rPr>
        <w:t>Debate</w:t>
      </w:r>
      <w:r w:rsidR="00903946" w:rsidRPr="003E3210">
        <w:rPr>
          <w:rFonts w:ascii="Times New Roman" w:hAnsi="Times New Roman" w:cs="Times New Roman"/>
          <w:color w:val="000000"/>
          <w:sz w:val="24"/>
          <w:szCs w:val="24"/>
        </w:rPr>
        <w:t>. London: Churchill Livingstone.</w:t>
      </w:r>
    </w:p>
    <w:p w:rsidR="00903946" w:rsidRPr="003E3210" w:rsidRDefault="00F35BE3" w:rsidP="003E3210">
      <w:pPr>
        <w:autoSpaceDE w:val="0"/>
        <w:autoSpaceDN w:val="0"/>
        <w:adjustRightInd w:val="0"/>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6. </w:t>
      </w:r>
      <w:r w:rsidR="00903946" w:rsidRPr="003E3210">
        <w:rPr>
          <w:rFonts w:ascii="Times New Roman" w:hAnsi="Times New Roman" w:cs="Times New Roman"/>
          <w:sz w:val="24"/>
          <w:szCs w:val="24"/>
        </w:rPr>
        <w:t>Department of Health 2005.</w:t>
      </w:r>
      <w:r w:rsidR="00903946" w:rsidRPr="003E3210">
        <w:rPr>
          <w:rFonts w:ascii="Times New Roman" w:hAnsi="Times New Roman" w:cs="Times New Roman"/>
          <w:i/>
          <w:sz w:val="24"/>
          <w:szCs w:val="24"/>
        </w:rPr>
        <w:t xml:space="preserve"> The National Service Framework for Children</w:t>
      </w:r>
    </w:p>
    <w:p w:rsidR="00903946" w:rsidRPr="00F35BE3" w:rsidRDefault="00F35BE3"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7. </w:t>
      </w:r>
      <w:r w:rsidR="00903946" w:rsidRPr="003E3210">
        <w:rPr>
          <w:rFonts w:ascii="Times New Roman" w:hAnsi="Times New Roman" w:cs="Times New Roman"/>
          <w:color w:val="000000"/>
          <w:sz w:val="24"/>
          <w:szCs w:val="24"/>
        </w:rPr>
        <w:t xml:space="preserve">Department of Health (2008) </w:t>
      </w:r>
      <w:r w:rsidR="00903946" w:rsidRPr="003E3210">
        <w:rPr>
          <w:rFonts w:ascii="Times New Roman" w:hAnsi="Times New Roman" w:cs="Times New Roman"/>
          <w:i/>
          <w:iCs/>
          <w:color w:val="000000"/>
          <w:sz w:val="24"/>
          <w:szCs w:val="24"/>
        </w:rPr>
        <w:t>Payment by Results</w:t>
      </w:r>
      <w:r>
        <w:rPr>
          <w:rFonts w:ascii="Times New Roman" w:hAnsi="Times New Roman" w:cs="Times New Roman"/>
          <w:color w:val="000000"/>
          <w:sz w:val="24"/>
          <w:szCs w:val="24"/>
        </w:rPr>
        <w:t xml:space="preserve"> </w:t>
      </w:r>
      <w:hyperlink r:id="rId26" w:history="1">
        <w:r w:rsidRPr="001009E5">
          <w:rPr>
            <w:rStyle w:val="Hyperlink"/>
            <w:rFonts w:ascii="Times New Roman" w:hAnsi="Times New Roman" w:cs="Times New Roman"/>
            <w:sz w:val="24"/>
            <w:szCs w:val="24"/>
          </w:rPr>
          <w:t>www.dh.gov.uk/en/ Managing your organisation/</w:t>
        </w:r>
      </w:hyperlink>
      <w:r>
        <w:rPr>
          <w:rFonts w:ascii="Times New Roman" w:hAnsi="Times New Roman" w:cs="Times New Roman"/>
          <w:color w:val="0000FF"/>
          <w:sz w:val="24"/>
          <w:szCs w:val="24"/>
        </w:rPr>
        <w:t xml:space="preserve"> </w:t>
      </w:r>
      <w:r w:rsidR="00903946" w:rsidRPr="003E3210">
        <w:rPr>
          <w:rFonts w:ascii="Times New Roman" w:hAnsi="Times New Roman" w:cs="Times New Roman"/>
          <w:color w:val="0000FF"/>
          <w:sz w:val="24"/>
          <w:szCs w:val="24"/>
        </w:rPr>
        <w:t>Financeandplanning/NHSFinancialReforms/DH_900</w:t>
      </w:r>
    </w:p>
    <w:p w:rsidR="00903946" w:rsidRPr="002C6E08" w:rsidRDefault="002C6E08"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8. </w:t>
      </w:r>
      <w:r w:rsidR="00903946" w:rsidRPr="003E3210">
        <w:rPr>
          <w:rFonts w:ascii="Times New Roman" w:hAnsi="Times New Roman" w:cs="Times New Roman"/>
          <w:color w:val="000000"/>
          <w:sz w:val="24"/>
          <w:szCs w:val="24"/>
        </w:rPr>
        <w:t>Eliasson, M., Kainz, G., Von Post</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I</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(2008)</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Uncaring Midwives</w:t>
      </w:r>
      <w:r w:rsidR="00903946" w:rsidRPr="003E3210">
        <w:rPr>
          <w:rFonts w:ascii="Times New Roman" w:hAnsi="Times New Roman" w:cs="Times New Roman"/>
          <w:i/>
          <w:iCs/>
          <w:color w:val="000000"/>
          <w:sz w:val="24"/>
          <w:szCs w:val="24"/>
        </w:rPr>
        <w:t>. Nursing Ethics</w:t>
      </w:r>
      <w:r w:rsidR="00903946" w:rsidRPr="003E3210">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15.(4): pp.500-511</w:t>
      </w:r>
    </w:p>
    <w:p w:rsidR="00903946" w:rsidRPr="003E3210" w:rsidRDefault="002C6E08"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9. </w:t>
      </w:r>
      <w:r w:rsidR="00903946" w:rsidRPr="003E3210">
        <w:rPr>
          <w:rFonts w:ascii="Times New Roman" w:hAnsi="Times New Roman" w:cs="Times New Roman"/>
          <w:color w:val="000000"/>
          <w:sz w:val="24"/>
          <w:szCs w:val="24"/>
        </w:rPr>
        <w:t>Foster,J., Gold, L., (2002</w:t>
      </w:r>
      <w:r w:rsidR="00903946" w:rsidRPr="003E3210">
        <w:rPr>
          <w:rFonts w:ascii="Times New Roman" w:hAnsi="Times New Roman" w:cs="Times New Roman"/>
          <w:i/>
          <w:iCs/>
          <w:color w:val="000000"/>
          <w:sz w:val="24"/>
          <w:szCs w:val="24"/>
        </w:rPr>
        <w:t>). Dr Foster Good Birth Guide</w:t>
      </w:r>
      <w:r w:rsidR="00903946" w:rsidRPr="003E3210">
        <w:rPr>
          <w:rFonts w:ascii="Times New Roman" w:hAnsi="Times New Roman" w:cs="Times New Roman"/>
          <w:color w:val="000000"/>
          <w:sz w:val="24"/>
          <w:szCs w:val="24"/>
        </w:rPr>
        <w:t>. London: Vermilion</w:t>
      </w:r>
    </w:p>
    <w:p w:rsidR="00903946" w:rsidRPr="00B7357E" w:rsidRDefault="00B7357E" w:rsidP="003E3210">
      <w:pPr>
        <w:autoSpaceDE w:val="0"/>
        <w:autoSpaceDN w:val="0"/>
        <w:adjustRightInd w:val="0"/>
        <w:spacing w:line="360" w:lineRule="auto"/>
        <w:jc w:val="both"/>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10. </w:t>
      </w:r>
      <w:r w:rsidR="00903946" w:rsidRPr="003E3210">
        <w:rPr>
          <w:rFonts w:ascii="Times New Roman" w:hAnsi="Times New Roman" w:cs="Times New Roman"/>
          <w:color w:val="000000"/>
          <w:sz w:val="24"/>
          <w:szCs w:val="24"/>
        </w:rPr>
        <w:t xml:space="preserve">Garcia, J., Redshaw, M., Fitzsimons, B., Keene, J. (1998). </w:t>
      </w:r>
      <w:r w:rsidR="00903946" w:rsidRPr="003E3210">
        <w:rPr>
          <w:rFonts w:ascii="Times New Roman" w:hAnsi="Times New Roman" w:cs="Times New Roman"/>
          <w:i/>
          <w:iCs/>
          <w:color w:val="000000"/>
          <w:sz w:val="24"/>
          <w:szCs w:val="24"/>
        </w:rPr>
        <w:t>First Class Delivery.</w:t>
      </w:r>
      <w:r>
        <w:rPr>
          <w:rFonts w:ascii="Times New Roman" w:hAnsi="Times New Roman" w:cs="Times New Roman"/>
          <w:i/>
          <w:iCs/>
          <w:color w:val="000000"/>
          <w:sz w:val="24"/>
          <w:szCs w:val="24"/>
        </w:rPr>
        <w:t xml:space="preserve"> </w:t>
      </w:r>
      <w:r w:rsidR="00903946" w:rsidRPr="003E3210">
        <w:rPr>
          <w:rFonts w:ascii="Times New Roman" w:hAnsi="Times New Roman" w:cs="Times New Roman"/>
          <w:i/>
          <w:iCs/>
          <w:color w:val="000000"/>
          <w:sz w:val="24"/>
          <w:szCs w:val="24"/>
        </w:rPr>
        <w:t xml:space="preserve">A national survey of women’s views of maternity care. </w:t>
      </w:r>
      <w:r w:rsidR="00903946" w:rsidRPr="003E3210">
        <w:rPr>
          <w:rFonts w:ascii="Times New Roman" w:hAnsi="Times New Roman" w:cs="Times New Roman"/>
          <w:color w:val="000000"/>
          <w:sz w:val="24"/>
          <w:szCs w:val="24"/>
        </w:rPr>
        <w:t>London: AuditCommission.</w:t>
      </w:r>
    </w:p>
    <w:p w:rsidR="00903946" w:rsidRPr="003E3210" w:rsidRDefault="00B7357E" w:rsidP="003E3210">
      <w:pPr>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11. </w:t>
      </w:r>
      <w:r w:rsidR="00903946" w:rsidRPr="003E3210">
        <w:rPr>
          <w:rFonts w:ascii="Times New Roman" w:hAnsi="Times New Roman" w:cs="Times New Roman"/>
          <w:sz w:val="24"/>
          <w:szCs w:val="24"/>
        </w:rPr>
        <w:t>Gold S., O’ Neil J., Wagner V.</w:t>
      </w:r>
      <w:r>
        <w:rPr>
          <w:rFonts w:ascii="Times New Roman" w:hAnsi="Times New Roman" w:cs="Times New Roman"/>
          <w:sz w:val="24"/>
          <w:szCs w:val="24"/>
        </w:rPr>
        <w:t>(</w:t>
      </w:r>
      <w:r w:rsidR="00903946" w:rsidRPr="003E3210">
        <w:rPr>
          <w:rFonts w:ascii="Times New Roman" w:hAnsi="Times New Roman" w:cs="Times New Roman"/>
          <w:sz w:val="24"/>
          <w:szCs w:val="24"/>
        </w:rPr>
        <w:t>2005</w:t>
      </w:r>
      <w:r>
        <w:rPr>
          <w:rFonts w:ascii="Times New Roman" w:hAnsi="Times New Roman" w:cs="Times New Roman"/>
          <w:sz w:val="24"/>
          <w:szCs w:val="24"/>
        </w:rPr>
        <w:t>)</w:t>
      </w:r>
      <w:r w:rsidR="00903946" w:rsidRPr="003E3210">
        <w:rPr>
          <w:rFonts w:ascii="Times New Roman" w:hAnsi="Times New Roman" w:cs="Times New Roman"/>
          <w:sz w:val="24"/>
          <w:szCs w:val="24"/>
        </w:rPr>
        <w:t>. Examing Midwifery-based Options to Improve Continuity of Maternity Care Services in Remote Nunavut</w:t>
      </w:r>
      <w:r>
        <w:rPr>
          <w:rFonts w:ascii="Times New Roman" w:hAnsi="Times New Roman" w:cs="Times New Roman"/>
          <w:sz w:val="24"/>
          <w:szCs w:val="24"/>
        </w:rPr>
        <w:t xml:space="preserve"> Communitie. </w:t>
      </w:r>
      <w:r w:rsidR="00903946" w:rsidRPr="003E3210">
        <w:rPr>
          <w:rFonts w:ascii="Times New Roman" w:hAnsi="Times New Roman" w:cs="Times New Roman"/>
          <w:sz w:val="24"/>
          <w:szCs w:val="24"/>
        </w:rPr>
        <w:t xml:space="preserve"> </w:t>
      </w:r>
      <w:hyperlink r:id="rId27" w:history="1">
        <w:r w:rsidR="00903946" w:rsidRPr="003E3210">
          <w:rPr>
            <w:rStyle w:val="Hyperlink"/>
            <w:rFonts w:ascii="Times New Roman" w:hAnsi="Times New Roman" w:cs="Times New Roman"/>
            <w:sz w:val="24"/>
            <w:szCs w:val="24"/>
          </w:rPr>
          <w:t>http://www.aom.on.ca/files/Communications/Reports_and_Studies/JMWH_Nunavik_Midwifery_VanWagner_JulyAug2007.pdf</w:t>
        </w:r>
      </w:hyperlink>
    </w:p>
    <w:p w:rsidR="00903946" w:rsidRPr="003E3210" w:rsidRDefault="00B7357E"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12. </w:t>
      </w:r>
      <w:r w:rsidR="00903946" w:rsidRPr="003E3210">
        <w:rPr>
          <w:rFonts w:ascii="Times New Roman" w:hAnsi="Times New Roman" w:cs="Times New Roman"/>
          <w:color w:val="000000"/>
          <w:sz w:val="24"/>
          <w:szCs w:val="24"/>
        </w:rPr>
        <w:t xml:space="preserve">Hall, J. (2002). Finding the Spiritual Side of Birth. </w:t>
      </w:r>
      <w:r w:rsidR="00903946" w:rsidRPr="003E3210">
        <w:rPr>
          <w:rFonts w:ascii="Times New Roman" w:hAnsi="Times New Roman" w:cs="Times New Roman"/>
          <w:i/>
          <w:iCs/>
          <w:color w:val="000000"/>
          <w:sz w:val="24"/>
          <w:szCs w:val="24"/>
        </w:rPr>
        <w:t>Practicing Midwife</w:t>
      </w:r>
      <w:r w:rsidR="00903946" w:rsidRPr="003E3210">
        <w:rPr>
          <w:rFonts w:ascii="Times New Roman" w:hAnsi="Times New Roman" w:cs="Times New Roman"/>
          <w:color w:val="000000"/>
          <w:sz w:val="24"/>
          <w:szCs w:val="24"/>
        </w:rPr>
        <w:t>. 5:pp. 4-5.</w:t>
      </w:r>
    </w:p>
    <w:p w:rsidR="00903946" w:rsidRPr="003E3210" w:rsidRDefault="00903946" w:rsidP="003E3210">
      <w:pPr>
        <w:autoSpaceDE w:val="0"/>
        <w:autoSpaceDN w:val="0"/>
        <w:adjustRightInd w:val="0"/>
        <w:spacing w:line="360" w:lineRule="auto"/>
        <w:jc w:val="both"/>
        <w:rPr>
          <w:rFonts w:ascii="Times New Roman" w:hAnsi="Times New Roman" w:cs="Times New Roman"/>
          <w:color w:val="000000"/>
          <w:sz w:val="24"/>
          <w:szCs w:val="24"/>
        </w:rPr>
      </w:pPr>
    </w:p>
    <w:p w:rsidR="00903946" w:rsidRPr="00B7357E" w:rsidRDefault="00B7357E" w:rsidP="00B7357E">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13. </w:t>
      </w:r>
      <w:r w:rsidR="00903946" w:rsidRPr="003E3210">
        <w:rPr>
          <w:rFonts w:ascii="Times New Roman" w:hAnsi="Times New Roman" w:cs="Times New Roman"/>
          <w:color w:val="000000"/>
          <w:sz w:val="24"/>
          <w:szCs w:val="24"/>
        </w:rPr>
        <w:t>Homer, C.S., Passant, L., Brodie, P.M., Kildea, S., Leap, N., Pincombe, J.,</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Thorogood, C. (2008). The role of the Midwife in Australia; views of women and</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 xml:space="preserve">midwives. </w:t>
      </w:r>
      <w:r w:rsidR="00903946" w:rsidRPr="003E3210">
        <w:rPr>
          <w:rFonts w:ascii="Times New Roman" w:hAnsi="Times New Roman" w:cs="Times New Roman"/>
          <w:i/>
          <w:iCs/>
          <w:color w:val="000000"/>
          <w:sz w:val="24"/>
          <w:szCs w:val="24"/>
        </w:rPr>
        <w:t xml:space="preserve">Midwifery </w:t>
      </w:r>
      <w:r w:rsidR="00903946" w:rsidRPr="003E3210">
        <w:rPr>
          <w:rFonts w:ascii="Times New Roman" w:hAnsi="Times New Roman" w:cs="Times New Roman"/>
          <w:color w:val="000000"/>
          <w:sz w:val="24"/>
          <w:szCs w:val="24"/>
        </w:rPr>
        <w:t>12.2.08. Medline from Pubmed.</w:t>
      </w:r>
    </w:p>
    <w:p w:rsidR="00903946" w:rsidRPr="003E3210" w:rsidRDefault="00B7357E" w:rsidP="003E3210">
      <w:pPr>
        <w:spacing w:line="360" w:lineRule="auto"/>
        <w:ind w:right="-765"/>
        <w:jc w:val="both"/>
        <w:rPr>
          <w:rFonts w:ascii="Times New Roman" w:hAnsi="Times New Roman" w:cs="Times New Roman"/>
          <w:sz w:val="24"/>
          <w:szCs w:val="24"/>
        </w:rPr>
      </w:pPr>
      <w:r>
        <w:rPr>
          <w:rFonts w:ascii="Times New Roman" w:hAnsi="Times New Roman" w:cs="Times New Roman"/>
          <w:sz w:val="24"/>
          <w:szCs w:val="24"/>
        </w:rPr>
        <w:t xml:space="preserve">14. </w:t>
      </w:r>
      <w:r w:rsidR="00903946" w:rsidRPr="003E3210">
        <w:rPr>
          <w:rFonts w:ascii="Times New Roman" w:hAnsi="Times New Roman" w:cs="Times New Roman"/>
          <w:sz w:val="24"/>
          <w:szCs w:val="24"/>
        </w:rPr>
        <w:t>Intrapartum care: NICE guideline, 2014</w:t>
      </w:r>
    </w:p>
    <w:p w:rsidR="00903946" w:rsidRPr="003E3210" w:rsidRDefault="00994F36"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15. </w:t>
      </w:r>
      <w:r w:rsidR="00903946" w:rsidRPr="003E3210">
        <w:rPr>
          <w:rFonts w:ascii="Times New Roman" w:hAnsi="Times New Roman" w:cs="Times New Roman"/>
          <w:color w:val="000000"/>
          <w:sz w:val="24"/>
          <w:szCs w:val="24"/>
        </w:rPr>
        <w:t>Jordan, B. (1997). Authoritative knowledge and its construction. I</w:t>
      </w:r>
      <w:r w:rsidR="00903946" w:rsidRPr="003E3210">
        <w:rPr>
          <w:rFonts w:ascii="Times New Roman" w:hAnsi="Times New Roman" w:cs="Times New Roman"/>
          <w:i/>
          <w:iCs/>
          <w:color w:val="000000"/>
          <w:sz w:val="24"/>
          <w:szCs w:val="24"/>
        </w:rPr>
        <w:t>n</w:t>
      </w:r>
      <w:r w:rsidR="00903946" w:rsidRPr="003E3210">
        <w:rPr>
          <w:rFonts w:ascii="Times New Roman" w:hAnsi="Times New Roman" w:cs="Times New Roman"/>
          <w:color w:val="000000"/>
          <w:sz w:val="24"/>
          <w:szCs w:val="24"/>
        </w:rPr>
        <w:t>: Davis-Floyd, R. Sargent, C.F. (1997). Childbirth and Authoritative Knowledge. Cross Cultural Perspectives. Pp.55-79. University of California Press. London.</w:t>
      </w:r>
    </w:p>
    <w:p w:rsidR="00903946" w:rsidRPr="003E3210" w:rsidRDefault="00994F36" w:rsidP="004331A9">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16. </w:t>
      </w:r>
      <w:r w:rsidR="00903946" w:rsidRPr="003E3210">
        <w:rPr>
          <w:rFonts w:ascii="Times New Roman" w:hAnsi="Times New Roman" w:cs="Times New Roman"/>
          <w:color w:val="000000"/>
          <w:sz w:val="24"/>
          <w:szCs w:val="24"/>
        </w:rPr>
        <w:t xml:space="preserve">Kings Fund. (2008). </w:t>
      </w:r>
      <w:r w:rsidR="00903946" w:rsidRPr="003E3210">
        <w:rPr>
          <w:rFonts w:ascii="Times New Roman" w:hAnsi="Times New Roman" w:cs="Times New Roman"/>
          <w:i/>
          <w:iCs/>
          <w:color w:val="000000"/>
          <w:sz w:val="24"/>
          <w:szCs w:val="24"/>
        </w:rPr>
        <w:t>Safe Births</w:t>
      </w:r>
      <w:r w:rsidR="00903946" w:rsidRPr="003E3210">
        <w:rPr>
          <w:rFonts w:ascii="Times New Roman" w:hAnsi="Times New Roman" w:cs="Times New Roman"/>
          <w:color w:val="000000"/>
          <w:sz w:val="24"/>
          <w:szCs w:val="24"/>
        </w:rPr>
        <w:t xml:space="preserve">. </w:t>
      </w:r>
      <w:hyperlink r:id="rId28" w:history="1">
        <w:r w:rsidRPr="001009E5">
          <w:rPr>
            <w:rStyle w:val="Hyperlink"/>
            <w:rFonts w:ascii="Times New Roman" w:hAnsi="Times New Roman" w:cs="Times New Roman"/>
            <w:sz w:val="24"/>
            <w:szCs w:val="24"/>
          </w:rPr>
          <w:t>www.kingsfund.org.uk/</w:t>
        </w:r>
      </w:hyperlink>
      <w:r>
        <w:rPr>
          <w:rFonts w:ascii="Times New Roman" w:hAnsi="Times New Roman" w:cs="Times New Roman"/>
          <w:color w:val="0000FF"/>
          <w:sz w:val="24"/>
          <w:szCs w:val="24"/>
        </w:rPr>
        <w:t xml:space="preserve"> </w:t>
      </w:r>
      <w:r w:rsidR="00903946" w:rsidRPr="003E3210">
        <w:rPr>
          <w:rFonts w:ascii="Times New Roman" w:hAnsi="Times New Roman" w:cs="Times New Roman"/>
          <w:color w:val="0000FF"/>
          <w:sz w:val="24"/>
          <w:szCs w:val="24"/>
        </w:rPr>
        <w:t>research/projects/</w:t>
      </w:r>
      <w:r>
        <w:rPr>
          <w:rFonts w:ascii="Times New Roman" w:hAnsi="Times New Roman" w:cs="Times New Roman"/>
          <w:color w:val="0000FF"/>
          <w:sz w:val="24"/>
          <w:szCs w:val="24"/>
        </w:rPr>
        <w:t xml:space="preserve"> </w:t>
      </w:r>
      <w:r w:rsidR="00903946" w:rsidRPr="003E3210">
        <w:rPr>
          <w:rFonts w:ascii="Times New Roman" w:hAnsi="Times New Roman" w:cs="Times New Roman"/>
          <w:color w:val="0000FF"/>
          <w:sz w:val="24"/>
          <w:szCs w:val="24"/>
        </w:rPr>
        <w:t>maternity_services_inquiry/</w:t>
      </w:r>
    </w:p>
    <w:p w:rsidR="00903946" w:rsidRPr="003E3210" w:rsidRDefault="00994F36" w:rsidP="004331A9">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17. </w:t>
      </w:r>
      <w:r w:rsidR="00903946" w:rsidRPr="003E3210">
        <w:rPr>
          <w:rFonts w:ascii="Times New Roman" w:hAnsi="Times New Roman" w:cs="Times New Roman"/>
          <w:color w:val="000000"/>
          <w:sz w:val="24"/>
          <w:szCs w:val="24"/>
        </w:rPr>
        <w:t>Lavender, T., Bennett, N., Blundell, J., Malpass, L. (2002). Redefining the</w:t>
      </w:r>
      <w:r>
        <w:rPr>
          <w:rFonts w:ascii="Times New Roman" w:hAnsi="Times New Roman" w:cs="Times New Roman"/>
          <w:color w:val="000000"/>
          <w:sz w:val="24"/>
          <w:szCs w:val="24"/>
        </w:rPr>
        <w:t xml:space="preserve"> Midwifery </w:t>
      </w:r>
      <w:r w:rsidR="00903946" w:rsidRPr="003E3210">
        <w:rPr>
          <w:rFonts w:ascii="Times New Roman" w:hAnsi="Times New Roman" w:cs="Times New Roman"/>
          <w:color w:val="000000"/>
          <w:sz w:val="24"/>
          <w:szCs w:val="24"/>
        </w:rPr>
        <w:t>Role: Midwives Views-General Views</w:t>
      </w:r>
      <w:r w:rsidR="00903946" w:rsidRPr="003E3210">
        <w:rPr>
          <w:rFonts w:ascii="Times New Roman" w:hAnsi="Times New Roman" w:cs="Times New Roman"/>
          <w:i/>
          <w:iCs/>
          <w:color w:val="000000"/>
          <w:sz w:val="24"/>
          <w:szCs w:val="24"/>
        </w:rPr>
        <w:t>. British Journal Midwifery</w:t>
      </w:r>
      <w:r w:rsidR="00903946" w:rsidRPr="003E3210">
        <w:rPr>
          <w:rFonts w:ascii="Times New Roman" w:hAnsi="Times New Roman" w:cs="Times New Roman"/>
          <w:color w:val="000000"/>
          <w:sz w:val="24"/>
          <w:szCs w:val="24"/>
        </w:rPr>
        <w:t>. 10</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(2):pp. 72-77.</w:t>
      </w:r>
    </w:p>
    <w:p w:rsidR="00903946" w:rsidRPr="003E3210" w:rsidRDefault="00994F36" w:rsidP="004331A9">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18. </w:t>
      </w:r>
      <w:r w:rsidR="00903946" w:rsidRPr="003E3210">
        <w:rPr>
          <w:rFonts w:ascii="Times New Roman" w:hAnsi="Times New Roman" w:cs="Times New Roman"/>
          <w:color w:val="000000"/>
          <w:sz w:val="24"/>
          <w:szCs w:val="24"/>
        </w:rPr>
        <w:t>Longworth, H., Kingdon, C (2010). Fathers in the Birth Room: What are They</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 xml:space="preserve">Expecting and Experiencing? A Phenomenological Study. </w:t>
      </w:r>
      <w:r w:rsidR="00903946" w:rsidRPr="003E3210">
        <w:rPr>
          <w:rFonts w:ascii="Times New Roman" w:hAnsi="Times New Roman" w:cs="Times New Roman"/>
          <w:i/>
          <w:iCs/>
          <w:color w:val="000000"/>
          <w:sz w:val="24"/>
          <w:szCs w:val="24"/>
        </w:rPr>
        <w:t xml:space="preserve">Midwifery. </w:t>
      </w:r>
      <w:r w:rsidR="00903946" w:rsidRPr="003E3210">
        <w:rPr>
          <w:rFonts w:ascii="Times New Roman" w:hAnsi="Times New Roman" w:cs="Times New Roman"/>
          <w:color w:val="000000"/>
          <w:sz w:val="24"/>
          <w:szCs w:val="24"/>
        </w:rPr>
        <w:t>27(1); pp.</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1-112.</w:t>
      </w:r>
    </w:p>
    <w:p w:rsidR="00903946" w:rsidRPr="00B907F1" w:rsidRDefault="00B907F1" w:rsidP="004331A9">
      <w:pPr>
        <w:spacing w:line="360" w:lineRule="auto"/>
        <w:ind w:right="-765"/>
        <w:jc w:val="both"/>
        <w:rPr>
          <w:rFonts w:ascii="Times New Roman" w:hAnsi="Times New Roman" w:cs="Times New Roman"/>
          <w:i/>
          <w:sz w:val="24"/>
          <w:szCs w:val="24"/>
        </w:rPr>
      </w:pPr>
      <w:r>
        <w:rPr>
          <w:rFonts w:ascii="Times New Roman" w:hAnsi="Times New Roman" w:cs="Times New Roman"/>
          <w:sz w:val="24"/>
          <w:szCs w:val="24"/>
        </w:rPr>
        <w:t xml:space="preserve">19. </w:t>
      </w:r>
      <w:r w:rsidR="00903946" w:rsidRPr="003E3210">
        <w:rPr>
          <w:rFonts w:ascii="Times New Roman" w:hAnsi="Times New Roman" w:cs="Times New Roman"/>
          <w:sz w:val="24"/>
          <w:szCs w:val="24"/>
        </w:rPr>
        <w:t xml:space="preserve">Lothian L., </w:t>
      </w:r>
      <w:r>
        <w:rPr>
          <w:rFonts w:ascii="Times New Roman" w:hAnsi="Times New Roman" w:cs="Times New Roman"/>
          <w:sz w:val="24"/>
          <w:szCs w:val="24"/>
        </w:rPr>
        <w:t>(</w:t>
      </w:r>
      <w:r w:rsidR="00903946" w:rsidRPr="003E3210">
        <w:rPr>
          <w:rFonts w:ascii="Times New Roman" w:hAnsi="Times New Roman" w:cs="Times New Roman"/>
          <w:sz w:val="24"/>
          <w:szCs w:val="24"/>
        </w:rPr>
        <w:t>2007</w:t>
      </w:r>
      <w:r>
        <w:rPr>
          <w:rFonts w:ascii="Times New Roman" w:hAnsi="Times New Roman" w:cs="Times New Roman"/>
          <w:sz w:val="24"/>
          <w:szCs w:val="24"/>
        </w:rPr>
        <w:t>)</w:t>
      </w:r>
      <w:r w:rsidR="00903946" w:rsidRPr="003E3210">
        <w:rPr>
          <w:rFonts w:ascii="Times New Roman" w:hAnsi="Times New Roman" w:cs="Times New Roman"/>
          <w:sz w:val="24"/>
          <w:szCs w:val="24"/>
        </w:rPr>
        <w:t xml:space="preserve">. </w:t>
      </w:r>
      <w:r w:rsidR="00903946" w:rsidRPr="00B907F1">
        <w:rPr>
          <w:rFonts w:ascii="Times New Roman" w:hAnsi="Times New Roman" w:cs="Times New Roman"/>
          <w:sz w:val="24"/>
          <w:szCs w:val="24"/>
        </w:rPr>
        <w:t>Coalition for Improving Maternity Services.</w:t>
      </w:r>
      <w:r w:rsidR="00903946" w:rsidRPr="003E3210">
        <w:rPr>
          <w:rFonts w:ascii="Times New Roman" w:hAnsi="Times New Roman" w:cs="Times New Roman"/>
          <w:sz w:val="24"/>
          <w:szCs w:val="24"/>
        </w:rPr>
        <w:t xml:space="preserve"> </w:t>
      </w:r>
      <w:r w:rsidR="00903946" w:rsidRPr="00B907F1">
        <w:rPr>
          <w:rFonts w:ascii="Times New Roman" w:hAnsi="Times New Roman" w:cs="Times New Roman"/>
          <w:i/>
          <w:sz w:val="24"/>
          <w:szCs w:val="24"/>
        </w:rPr>
        <w:t xml:space="preserve">Journal of Perinatal Eduaction. </w:t>
      </w:r>
    </w:p>
    <w:p w:rsidR="00903946" w:rsidRPr="003E3210" w:rsidRDefault="00B907F1" w:rsidP="004331A9">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20. </w:t>
      </w:r>
      <w:r w:rsidR="00903946" w:rsidRPr="003E3210">
        <w:rPr>
          <w:rFonts w:ascii="Times New Roman" w:hAnsi="Times New Roman" w:cs="Times New Roman"/>
          <w:color w:val="000000"/>
          <w:sz w:val="24"/>
          <w:szCs w:val="24"/>
        </w:rPr>
        <w:t>Olsen, O</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(1997)</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Meta-analysis of the safety of home birth. </w:t>
      </w:r>
      <w:r w:rsidR="00903946" w:rsidRPr="003E3210">
        <w:rPr>
          <w:rFonts w:ascii="Times New Roman" w:hAnsi="Times New Roman" w:cs="Times New Roman"/>
          <w:i/>
          <w:iCs/>
          <w:color w:val="000000"/>
          <w:sz w:val="24"/>
          <w:szCs w:val="24"/>
        </w:rPr>
        <w:t xml:space="preserve">Birth. </w:t>
      </w:r>
      <w:r w:rsidR="00903946" w:rsidRPr="003E3210">
        <w:rPr>
          <w:rFonts w:ascii="Times New Roman" w:hAnsi="Times New Roman" w:cs="Times New Roman"/>
          <w:color w:val="000000"/>
          <w:sz w:val="24"/>
          <w:szCs w:val="24"/>
        </w:rPr>
        <w:t>24:pp. 4-13</w:t>
      </w:r>
    </w:p>
    <w:p w:rsidR="00903946" w:rsidRPr="003E3210" w:rsidRDefault="00B907F1" w:rsidP="004331A9">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21. </w:t>
      </w:r>
      <w:r w:rsidR="00903946" w:rsidRPr="003E3210">
        <w:rPr>
          <w:rFonts w:ascii="Times New Roman" w:hAnsi="Times New Roman" w:cs="Times New Roman"/>
          <w:color w:val="000000"/>
          <w:sz w:val="24"/>
          <w:szCs w:val="24"/>
        </w:rPr>
        <w:t>Olsen, O., Jewell, M. (2001). Home versus hospital birth (Cochrane Review).</w:t>
      </w:r>
      <w:r>
        <w:rPr>
          <w:rFonts w:ascii="Times New Roman" w:hAnsi="Times New Roman" w:cs="Times New Roman"/>
          <w:color w:val="000000"/>
          <w:sz w:val="24"/>
          <w:szCs w:val="24"/>
        </w:rPr>
        <w:t xml:space="preserve"> </w:t>
      </w:r>
      <w:r w:rsidR="00903946" w:rsidRPr="003E3210">
        <w:rPr>
          <w:rFonts w:ascii="Times New Roman" w:hAnsi="Times New Roman" w:cs="Times New Roman"/>
          <w:i/>
          <w:iCs/>
          <w:color w:val="000000"/>
          <w:sz w:val="24"/>
          <w:szCs w:val="24"/>
        </w:rPr>
        <w:t>The Cochrane Library</w:t>
      </w:r>
      <w:r w:rsidR="00903946" w:rsidRPr="003E3210">
        <w:rPr>
          <w:rFonts w:ascii="Times New Roman" w:hAnsi="Times New Roman" w:cs="Times New Roman"/>
          <w:color w:val="000000"/>
          <w:sz w:val="24"/>
          <w:szCs w:val="24"/>
        </w:rPr>
        <w:t>, Issue 3, 2001. Oxford: Update Software</w:t>
      </w:r>
    </w:p>
    <w:p w:rsidR="00903946" w:rsidRPr="003E3210" w:rsidRDefault="00AF6981"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22. </w:t>
      </w:r>
      <w:r w:rsidR="00903946" w:rsidRPr="003E3210">
        <w:rPr>
          <w:rFonts w:ascii="Times New Roman" w:hAnsi="Times New Roman" w:cs="Times New Roman"/>
          <w:color w:val="000000"/>
          <w:sz w:val="24"/>
          <w:szCs w:val="24"/>
        </w:rPr>
        <w:t>Pembroke, N., Pembroke, J. (2008). The Spirituality of Presence in Midwifery</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 xml:space="preserve">Care. </w:t>
      </w:r>
      <w:r w:rsidR="00903946" w:rsidRPr="003E3210">
        <w:rPr>
          <w:rFonts w:ascii="Times New Roman" w:hAnsi="Times New Roman" w:cs="Times New Roman"/>
          <w:i/>
          <w:iCs/>
          <w:color w:val="000000"/>
          <w:sz w:val="24"/>
          <w:szCs w:val="24"/>
        </w:rPr>
        <w:t>Midwifery</w:t>
      </w:r>
      <w:r w:rsidR="00903946" w:rsidRPr="003E3210">
        <w:rPr>
          <w:rFonts w:ascii="Times New Roman" w:hAnsi="Times New Roman" w:cs="Times New Roman"/>
          <w:color w:val="000000"/>
          <w:sz w:val="24"/>
          <w:szCs w:val="24"/>
        </w:rPr>
        <w:t xml:space="preserve">. Elsevier. 24:pp.321-327. </w:t>
      </w:r>
      <w:r w:rsidR="00903946" w:rsidRPr="003E3210">
        <w:rPr>
          <w:rFonts w:ascii="Times New Roman" w:hAnsi="Times New Roman" w:cs="Times New Roman"/>
          <w:color w:val="0000FF"/>
          <w:sz w:val="24"/>
          <w:szCs w:val="24"/>
        </w:rPr>
        <w:t>www.elsevier.com</w:t>
      </w:r>
      <w:r w:rsidR="00903946" w:rsidRPr="003E3210">
        <w:rPr>
          <w:rFonts w:ascii="Times New Roman" w:hAnsi="Times New Roman" w:cs="Times New Roman"/>
          <w:color w:val="000000"/>
          <w:sz w:val="24"/>
          <w:szCs w:val="24"/>
        </w:rPr>
        <w:t>.</w:t>
      </w:r>
    </w:p>
    <w:p w:rsidR="00903946" w:rsidRPr="003E3210" w:rsidRDefault="00AF6981"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23. </w:t>
      </w:r>
      <w:r w:rsidR="00903946" w:rsidRPr="003E3210">
        <w:rPr>
          <w:rFonts w:ascii="Times New Roman" w:hAnsi="Times New Roman" w:cs="Times New Roman"/>
          <w:color w:val="000000"/>
          <w:sz w:val="24"/>
          <w:szCs w:val="24"/>
        </w:rPr>
        <w:t>Powell-Kennedy, H. (2009). Orchestrating Normal. The Conduct of Midwifery in</w:t>
      </w:r>
    </w:p>
    <w:p w:rsidR="00903946" w:rsidRPr="00AF6981" w:rsidRDefault="00903946" w:rsidP="00AF6981">
      <w:pPr>
        <w:autoSpaceDE w:val="0"/>
        <w:autoSpaceDN w:val="0"/>
        <w:adjustRightInd w:val="0"/>
        <w:spacing w:line="360" w:lineRule="auto"/>
        <w:jc w:val="both"/>
        <w:rPr>
          <w:rFonts w:ascii="Times New Roman" w:hAnsi="Times New Roman" w:cs="Times New Roman"/>
          <w:color w:val="000000"/>
          <w:sz w:val="24"/>
          <w:szCs w:val="24"/>
        </w:rPr>
      </w:pPr>
      <w:r w:rsidRPr="003E3210">
        <w:rPr>
          <w:rFonts w:ascii="Times New Roman" w:hAnsi="Times New Roman" w:cs="Times New Roman"/>
          <w:color w:val="000000"/>
          <w:sz w:val="24"/>
          <w:szCs w:val="24"/>
        </w:rPr>
        <w:t xml:space="preserve">the United States. </w:t>
      </w:r>
      <w:r w:rsidRPr="003E3210">
        <w:rPr>
          <w:rFonts w:ascii="Times New Roman" w:hAnsi="Times New Roman" w:cs="Times New Roman"/>
          <w:i/>
          <w:iCs/>
          <w:color w:val="000000"/>
          <w:sz w:val="24"/>
          <w:szCs w:val="24"/>
        </w:rPr>
        <w:t>In</w:t>
      </w:r>
      <w:r w:rsidRPr="003E3210">
        <w:rPr>
          <w:rFonts w:ascii="Times New Roman" w:hAnsi="Times New Roman" w:cs="Times New Roman"/>
          <w:color w:val="000000"/>
          <w:sz w:val="24"/>
          <w:szCs w:val="24"/>
        </w:rPr>
        <w:t>: Davis-Floyd, R., Barclay, L., Daviss, B.A., Tritten, J. eds.</w:t>
      </w:r>
    </w:p>
    <w:p w:rsidR="00903946" w:rsidRPr="003E3210" w:rsidRDefault="00AF6981" w:rsidP="003E3210">
      <w:pPr>
        <w:pStyle w:val="Default"/>
        <w:spacing w:line="360" w:lineRule="auto"/>
        <w:jc w:val="both"/>
      </w:pPr>
      <w:r>
        <w:t xml:space="preserve">24. </w:t>
      </w:r>
      <w:r w:rsidR="00903946" w:rsidRPr="003E3210">
        <w:t>Rezeberga D. et al. 2009. Dzemdniecība normālā un patoloģiskā. Rīga: „ Medicīnas a</w:t>
      </w:r>
      <w:r>
        <w:t>pgāds”</w:t>
      </w:r>
    </w:p>
    <w:p w:rsidR="00903946" w:rsidRPr="003E3210" w:rsidRDefault="002B7DB3"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25. </w:t>
      </w:r>
      <w:r w:rsidR="00903946" w:rsidRPr="003E3210">
        <w:rPr>
          <w:rFonts w:ascii="Times New Roman" w:hAnsi="Times New Roman" w:cs="Times New Roman"/>
          <w:color w:val="000000"/>
          <w:sz w:val="24"/>
          <w:szCs w:val="24"/>
        </w:rPr>
        <w:t xml:space="preserve">Sandall, J., Hatem, M., Devane, D., Soltani, H., Gates, S. (2008). Midwife-ledversus other models of care for childbearing women. </w:t>
      </w:r>
      <w:r w:rsidR="00903946" w:rsidRPr="003E3210">
        <w:rPr>
          <w:rFonts w:ascii="Times New Roman" w:hAnsi="Times New Roman" w:cs="Times New Roman"/>
          <w:i/>
          <w:iCs/>
          <w:color w:val="000000"/>
          <w:sz w:val="24"/>
          <w:szCs w:val="24"/>
        </w:rPr>
        <w:t>The Cochrane Library</w:t>
      </w:r>
      <w:r w:rsidR="00903946" w:rsidRPr="003E3210">
        <w:rPr>
          <w:rFonts w:ascii="Times New Roman" w:hAnsi="Times New Roman" w:cs="Times New Roman"/>
          <w:color w:val="000000"/>
          <w:sz w:val="24"/>
          <w:szCs w:val="24"/>
        </w:rPr>
        <w:t>.</w:t>
      </w:r>
    </w:p>
    <w:p w:rsidR="00903946" w:rsidRPr="003E3210" w:rsidRDefault="002B7DB3"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26. </w:t>
      </w:r>
      <w:r w:rsidR="00903946" w:rsidRPr="003E3210">
        <w:rPr>
          <w:rFonts w:ascii="Times New Roman" w:hAnsi="Times New Roman" w:cs="Times New Roman"/>
          <w:color w:val="000000"/>
          <w:sz w:val="24"/>
          <w:szCs w:val="24"/>
        </w:rPr>
        <w:t>Sinclair, M. (2009). Practice: A Battlefield Where the Natural Versus the</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 xml:space="preserve">Technological. </w:t>
      </w:r>
      <w:r w:rsidR="00903946" w:rsidRPr="003E3210">
        <w:rPr>
          <w:rFonts w:ascii="Times New Roman" w:hAnsi="Times New Roman" w:cs="Times New Roman"/>
          <w:i/>
          <w:iCs/>
          <w:color w:val="000000"/>
          <w:sz w:val="24"/>
          <w:szCs w:val="24"/>
        </w:rPr>
        <w:t>Evidence Based Midwifery</w:t>
      </w:r>
      <w:r w:rsidR="00903946" w:rsidRPr="003E3210">
        <w:rPr>
          <w:rFonts w:ascii="Times New Roman" w:hAnsi="Times New Roman" w:cs="Times New Roman"/>
          <w:color w:val="000000"/>
          <w:sz w:val="24"/>
          <w:szCs w:val="24"/>
        </w:rPr>
        <w:t>. 7 (2):pp.39.</w:t>
      </w:r>
    </w:p>
    <w:p w:rsidR="00903946" w:rsidRPr="007E7D3A" w:rsidRDefault="002B7DB3" w:rsidP="003E3210">
      <w:pPr>
        <w:autoSpaceDE w:val="0"/>
        <w:autoSpaceDN w:val="0"/>
        <w:adjustRightInd w:val="0"/>
        <w:spacing w:line="360" w:lineRule="auto"/>
        <w:jc w:val="both"/>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27. </w:t>
      </w:r>
      <w:r w:rsidR="00903946" w:rsidRPr="003E3210">
        <w:rPr>
          <w:rFonts w:ascii="Times New Roman" w:hAnsi="Times New Roman" w:cs="Times New Roman"/>
          <w:color w:val="000000"/>
          <w:sz w:val="24"/>
          <w:szCs w:val="24"/>
        </w:rPr>
        <w:t>Singh, D., Newburn, M</w:t>
      </w:r>
      <w:r w:rsidR="007E7D3A">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(2003). What Men Think of Midwives. </w:t>
      </w:r>
      <w:r w:rsidR="00903946" w:rsidRPr="003E3210">
        <w:rPr>
          <w:rFonts w:ascii="Times New Roman" w:hAnsi="Times New Roman" w:cs="Times New Roman"/>
          <w:i/>
          <w:iCs/>
          <w:color w:val="000000"/>
          <w:sz w:val="24"/>
          <w:szCs w:val="24"/>
        </w:rPr>
        <w:t>Midwives</w:t>
      </w:r>
      <w:r w:rsidR="007E7D3A">
        <w:rPr>
          <w:rFonts w:ascii="Times New Roman" w:hAnsi="Times New Roman" w:cs="Times New Roman"/>
          <w:i/>
          <w:iCs/>
          <w:color w:val="000000"/>
          <w:sz w:val="24"/>
          <w:szCs w:val="24"/>
        </w:rPr>
        <w:t xml:space="preserve"> </w:t>
      </w:r>
      <w:r w:rsidR="00903946" w:rsidRPr="003E3210">
        <w:rPr>
          <w:rFonts w:ascii="Times New Roman" w:hAnsi="Times New Roman" w:cs="Times New Roman"/>
          <w:i/>
          <w:iCs/>
          <w:color w:val="000000"/>
          <w:sz w:val="24"/>
          <w:szCs w:val="24"/>
        </w:rPr>
        <w:t xml:space="preserve">Magazine. </w:t>
      </w:r>
      <w:r w:rsidR="00903946" w:rsidRPr="003E3210">
        <w:rPr>
          <w:rFonts w:ascii="Times New Roman" w:hAnsi="Times New Roman" w:cs="Times New Roman"/>
          <w:color w:val="000000"/>
          <w:sz w:val="24"/>
          <w:szCs w:val="24"/>
        </w:rPr>
        <w:t>February 2003.</w:t>
      </w:r>
    </w:p>
    <w:p w:rsidR="00903946" w:rsidRPr="003E3210" w:rsidRDefault="007E7D3A" w:rsidP="003E321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28. </w:t>
      </w:r>
      <w:r w:rsidR="00903946" w:rsidRPr="003E3210">
        <w:rPr>
          <w:rFonts w:ascii="Times New Roman" w:hAnsi="Times New Roman" w:cs="Times New Roman"/>
          <w:sz w:val="24"/>
          <w:szCs w:val="24"/>
        </w:rPr>
        <w:t xml:space="preserve">Smulders B., </w:t>
      </w:r>
      <w:r>
        <w:rPr>
          <w:rFonts w:ascii="Times New Roman" w:hAnsi="Times New Roman" w:cs="Times New Roman"/>
          <w:sz w:val="24"/>
          <w:szCs w:val="24"/>
        </w:rPr>
        <w:t>(</w:t>
      </w:r>
      <w:r w:rsidR="00903946" w:rsidRPr="003E3210">
        <w:rPr>
          <w:rFonts w:ascii="Times New Roman" w:hAnsi="Times New Roman" w:cs="Times New Roman"/>
          <w:sz w:val="24"/>
          <w:szCs w:val="24"/>
        </w:rPr>
        <w:t>2002</w:t>
      </w:r>
      <w:r>
        <w:rPr>
          <w:rFonts w:ascii="Times New Roman" w:hAnsi="Times New Roman" w:cs="Times New Roman"/>
          <w:sz w:val="24"/>
          <w:szCs w:val="24"/>
        </w:rPr>
        <w:t>)</w:t>
      </w:r>
      <w:r w:rsidR="00903946" w:rsidRPr="003E3210">
        <w:rPr>
          <w:rFonts w:ascii="Times New Roman" w:hAnsi="Times New Roman" w:cs="Times New Roman"/>
          <w:sz w:val="24"/>
          <w:szCs w:val="24"/>
        </w:rPr>
        <w:t xml:space="preserve">. Keeping birth normal. New Zealand College of Midwifes: </w:t>
      </w:r>
      <w:r w:rsidR="00903946" w:rsidRPr="007E7D3A">
        <w:rPr>
          <w:rFonts w:ascii="Times New Roman" w:hAnsi="Times New Roman" w:cs="Times New Roman"/>
          <w:i/>
          <w:sz w:val="24"/>
          <w:szCs w:val="24"/>
        </w:rPr>
        <w:t>Midwifer News,</w:t>
      </w:r>
      <w:r w:rsidR="00903946" w:rsidRPr="003E3210">
        <w:rPr>
          <w:rFonts w:ascii="Times New Roman" w:hAnsi="Times New Roman" w:cs="Times New Roman"/>
          <w:sz w:val="24"/>
          <w:szCs w:val="24"/>
        </w:rPr>
        <w:t xml:space="preserve"> 27, 19-20. </w:t>
      </w:r>
    </w:p>
    <w:p w:rsidR="00903946" w:rsidRPr="003E3210" w:rsidRDefault="00B13FBD"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29. </w:t>
      </w:r>
      <w:r w:rsidR="00903946" w:rsidRPr="003E3210">
        <w:rPr>
          <w:rFonts w:ascii="Times New Roman" w:hAnsi="Times New Roman" w:cs="Times New Roman"/>
          <w:color w:val="000000"/>
          <w:sz w:val="24"/>
          <w:szCs w:val="24"/>
        </w:rPr>
        <w:t>Stewart, M (2004)</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w:t>
      </w:r>
      <w:r w:rsidR="00903946" w:rsidRPr="00B13FBD">
        <w:rPr>
          <w:rFonts w:ascii="Times New Roman" w:hAnsi="Times New Roman" w:cs="Times New Roman"/>
          <w:iCs/>
          <w:color w:val="000000"/>
          <w:sz w:val="24"/>
          <w:szCs w:val="24"/>
        </w:rPr>
        <w:t>Pregnancy, Birth and Maternity Care</w:t>
      </w:r>
      <w:r w:rsidR="00903946" w:rsidRPr="00B13FBD">
        <w:rPr>
          <w:rFonts w:ascii="Times New Roman" w:hAnsi="Times New Roman" w:cs="Times New Roman"/>
          <w:color w:val="000000"/>
          <w:sz w:val="24"/>
          <w:szCs w:val="24"/>
        </w:rPr>
        <w:t>. ,</w:t>
      </w:r>
      <w:r w:rsidR="00903946" w:rsidRPr="003E3210">
        <w:rPr>
          <w:rFonts w:ascii="Times New Roman" w:hAnsi="Times New Roman" w:cs="Times New Roman"/>
          <w:color w:val="000000"/>
          <w:sz w:val="24"/>
          <w:szCs w:val="24"/>
        </w:rPr>
        <w:t xml:space="preserve"> Oxford: </w:t>
      </w:r>
      <w:r w:rsidR="00903946" w:rsidRPr="00B13FBD">
        <w:rPr>
          <w:rFonts w:ascii="Times New Roman" w:hAnsi="Times New Roman" w:cs="Times New Roman"/>
          <w:i/>
          <w:color w:val="000000"/>
          <w:sz w:val="24"/>
          <w:szCs w:val="24"/>
        </w:rPr>
        <w:t>Books for</w:t>
      </w:r>
      <w:r w:rsidRPr="00B13FBD">
        <w:rPr>
          <w:rFonts w:ascii="Times New Roman" w:hAnsi="Times New Roman" w:cs="Times New Roman"/>
          <w:i/>
          <w:color w:val="000000"/>
          <w:sz w:val="24"/>
          <w:szCs w:val="24"/>
        </w:rPr>
        <w:t xml:space="preserve"> </w:t>
      </w:r>
      <w:r w:rsidR="00903946" w:rsidRPr="00B13FBD">
        <w:rPr>
          <w:rFonts w:ascii="Times New Roman" w:hAnsi="Times New Roman" w:cs="Times New Roman"/>
          <w:i/>
          <w:color w:val="000000"/>
          <w:sz w:val="24"/>
          <w:szCs w:val="24"/>
        </w:rPr>
        <w:t>Midwives.</w:t>
      </w:r>
    </w:p>
    <w:p w:rsidR="00903946" w:rsidRDefault="00B13FBD"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30. </w:t>
      </w:r>
      <w:r w:rsidR="00903946" w:rsidRPr="003E3210">
        <w:rPr>
          <w:rFonts w:ascii="Times New Roman" w:hAnsi="Times New Roman" w:cs="Times New Roman"/>
          <w:color w:val="000000"/>
          <w:sz w:val="24"/>
          <w:szCs w:val="24"/>
        </w:rPr>
        <w:t>Stockton</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A</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(2010)</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 xml:space="preserve"> Mother's mouthpiece or clinician's curse: the doula debate</w:t>
      </w:r>
      <w:r>
        <w:rPr>
          <w:rFonts w:ascii="Times New Roman" w:hAnsi="Times New Roman" w:cs="Times New Roman"/>
          <w:color w:val="000000"/>
          <w:sz w:val="24"/>
          <w:szCs w:val="24"/>
        </w:rPr>
        <w:t xml:space="preserve"> </w:t>
      </w:r>
      <w:r w:rsidR="00903946" w:rsidRPr="003E3210">
        <w:rPr>
          <w:rFonts w:ascii="Times New Roman" w:hAnsi="Times New Roman" w:cs="Times New Roman"/>
          <w:color w:val="000000"/>
          <w:sz w:val="24"/>
          <w:szCs w:val="24"/>
        </w:rPr>
        <w:t xml:space="preserve">continues - </w:t>
      </w:r>
      <w:r w:rsidR="00903946" w:rsidRPr="003E3210">
        <w:rPr>
          <w:rFonts w:ascii="Times New Roman" w:hAnsi="Times New Roman" w:cs="Times New Roman"/>
          <w:i/>
          <w:iCs/>
          <w:color w:val="000000"/>
          <w:sz w:val="24"/>
          <w:szCs w:val="24"/>
        </w:rPr>
        <w:t>MIDIRS Midwifery Digest</w:t>
      </w:r>
      <w:r w:rsidR="00903946" w:rsidRPr="003E3210">
        <w:rPr>
          <w:rFonts w:ascii="Times New Roman" w:hAnsi="Times New Roman" w:cs="Times New Roman"/>
          <w:color w:val="000000"/>
          <w:sz w:val="24"/>
          <w:szCs w:val="24"/>
        </w:rPr>
        <w:t>. 20. (1): pp 57-58.</w:t>
      </w:r>
    </w:p>
    <w:p w:rsidR="00C9063A" w:rsidRPr="003E3210" w:rsidRDefault="00C9063A"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31. Suzuki et al. (2011). </w:t>
      </w:r>
      <w:r w:rsidRPr="003E3210">
        <w:rPr>
          <w:rFonts w:ascii="Times New Roman" w:hAnsi="Times New Roman" w:cs="Times New Roman"/>
          <w:color w:val="000000"/>
          <w:sz w:val="24"/>
          <w:szCs w:val="24"/>
        </w:rPr>
        <w:t>Midwife-led care unit for 'low risk' pregnant women in a Japanese hospital.</w:t>
      </w:r>
      <w:r w:rsidRPr="00C9063A">
        <w:rPr>
          <w:rFonts w:ascii="Times New Roman" w:hAnsi="Times New Roman" w:cs="Times New Roman"/>
          <w:sz w:val="24"/>
          <w:szCs w:val="24"/>
        </w:rPr>
        <w:t xml:space="preserve"> </w:t>
      </w:r>
      <w:hyperlink r:id="rId29" w:tooltip="The journal of maternal-fetal &amp; neonatal medicine : the official journal of the European Association of Perinatal Medicine, the Federation of Asia and Oceania Perinatal Societies, the International Society of Perinatal Obstetricians." w:history="1">
        <w:r w:rsidRPr="00C9063A">
          <w:rPr>
            <w:rStyle w:val="Hyperlink"/>
            <w:rFonts w:ascii="Times New Roman" w:hAnsi="Times New Roman" w:cs="Times New Roman"/>
            <w:i/>
            <w:color w:val="660066"/>
            <w:sz w:val="24"/>
            <w:szCs w:val="24"/>
            <w:u w:val="none"/>
          </w:rPr>
          <w:t>Matern</w:t>
        </w:r>
        <w:r>
          <w:rPr>
            <w:rStyle w:val="Hyperlink"/>
            <w:rFonts w:ascii="Times New Roman" w:hAnsi="Times New Roman" w:cs="Times New Roman"/>
            <w:i/>
            <w:color w:val="660066"/>
            <w:sz w:val="24"/>
            <w:szCs w:val="24"/>
            <w:u w:val="none"/>
          </w:rPr>
          <w:t>al</w:t>
        </w:r>
        <w:r w:rsidRPr="00C9063A">
          <w:rPr>
            <w:rStyle w:val="Hyperlink"/>
            <w:rFonts w:ascii="Times New Roman" w:hAnsi="Times New Roman" w:cs="Times New Roman"/>
            <w:i/>
            <w:color w:val="660066"/>
            <w:sz w:val="24"/>
            <w:szCs w:val="24"/>
            <w:u w:val="none"/>
          </w:rPr>
          <w:t xml:space="preserve"> Fetal Neonatal Med.</w:t>
        </w:r>
      </w:hyperlink>
      <w:r w:rsidRPr="003E3210">
        <w:rPr>
          <w:rStyle w:val="apple-converted-space"/>
          <w:rFonts w:ascii="Times New Roman" w:hAnsi="Times New Roman" w:cs="Times New Roman"/>
          <w:color w:val="000000"/>
          <w:sz w:val="24"/>
          <w:szCs w:val="24"/>
        </w:rPr>
        <w:t> </w:t>
      </w:r>
      <w:r w:rsidR="009D419B">
        <w:rPr>
          <w:rStyle w:val="apple-converted-space"/>
          <w:rFonts w:ascii="Times New Roman" w:hAnsi="Times New Roman" w:cs="Times New Roman"/>
          <w:color w:val="000000"/>
          <w:sz w:val="24"/>
          <w:szCs w:val="24"/>
        </w:rPr>
        <w:t>2011.</w:t>
      </w:r>
      <w:r w:rsidRPr="003E3210">
        <w:rPr>
          <w:rFonts w:ascii="Times New Roman" w:hAnsi="Times New Roman" w:cs="Times New Roman"/>
          <w:color w:val="000000"/>
          <w:sz w:val="24"/>
          <w:szCs w:val="24"/>
        </w:rPr>
        <w:t xml:space="preserve"> Aug;24(8):1046-50. doi: 10.3109/</w:t>
      </w:r>
      <w:r>
        <w:rPr>
          <w:rFonts w:ascii="Times New Roman" w:hAnsi="Times New Roman" w:cs="Times New Roman"/>
          <w:color w:val="000000"/>
          <w:sz w:val="24"/>
          <w:szCs w:val="24"/>
        </w:rPr>
        <w:t xml:space="preserve"> </w:t>
      </w:r>
      <w:r w:rsidRPr="003E3210">
        <w:rPr>
          <w:rFonts w:ascii="Times New Roman" w:hAnsi="Times New Roman" w:cs="Times New Roman"/>
          <w:color w:val="000000"/>
          <w:sz w:val="24"/>
          <w:szCs w:val="24"/>
        </w:rPr>
        <w:t>14767058.</w:t>
      </w:r>
      <w:r>
        <w:rPr>
          <w:rFonts w:ascii="Times New Roman" w:hAnsi="Times New Roman" w:cs="Times New Roman"/>
          <w:color w:val="000000"/>
          <w:sz w:val="24"/>
          <w:szCs w:val="24"/>
        </w:rPr>
        <w:t xml:space="preserve"> </w:t>
      </w:r>
      <w:r w:rsidRPr="003E3210">
        <w:rPr>
          <w:rFonts w:ascii="Times New Roman" w:hAnsi="Times New Roman" w:cs="Times New Roman"/>
          <w:color w:val="000000"/>
          <w:sz w:val="24"/>
          <w:szCs w:val="24"/>
        </w:rPr>
        <w:t>2010.545912. Epub 2011 Jan 13.</w:t>
      </w:r>
    </w:p>
    <w:p w:rsidR="00903946" w:rsidRPr="003E3210" w:rsidRDefault="009D419B" w:rsidP="009D419B">
      <w:pPr>
        <w:autoSpaceDE w:val="0"/>
        <w:autoSpaceDN w:val="0"/>
        <w:adjustRightInd w:val="0"/>
        <w:spacing w:line="360" w:lineRule="auto"/>
        <w:jc w:val="both"/>
        <w:rPr>
          <w:rFonts w:ascii="Times New Roman" w:hAnsi="Times New Roman" w:cs="Times New Roman"/>
          <w:color w:val="000000"/>
          <w:sz w:val="24"/>
          <w:szCs w:val="24"/>
        </w:rPr>
      </w:pPr>
      <w:r>
        <w:rPr>
          <w:rFonts w:ascii="Times New Roman" w:eastAsia="Times New Roman" w:hAnsi="Times New Roman" w:cs="Times New Roman"/>
          <w:bCs/>
          <w:color w:val="000000"/>
          <w:kern w:val="36"/>
          <w:sz w:val="24"/>
          <w:szCs w:val="24"/>
          <w:lang w:eastAsia="lv-LV"/>
        </w:rPr>
        <w:t xml:space="preserve">32. </w:t>
      </w:r>
      <w:r w:rsidR="00903946" w:rsidRPr="003E3210">
        <w:rPr>
          <w:rFonts w:ascii="Times New Roman" w:hAnsi="Times New Roman" w:cs="Times New Roman"/>
          <w:color w:val="000000"/>
          <w:sz w:val="24"/>
          <w:szCs w:val="24"/>
        </w:rPr>
        <w:t xml:space="preserve">Symon, A., Paul, J., Butchart, M., Dugard, P. </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2011</w:t>
      </w:r>
      <w:r>
        <w:rPr>
          <w:rFonts w:ascii="Times New Roman" w:hAnsi="Times New Roman" w:cs="Times New Roman"/>
          <w:color w:val="000000"/>
          <w:sz w:val="24"/>
          <w:szCs w:val="24"/>
        </w:rPr>
        <w:t>).</w:t>
      </w:r>
      <w:r w:rsidR="00903946" w:rsidRPr="003E3210">
        <w:rPr>
          <w:rFonts w:ascii="Times New Roman" w:hAnsi="Times New Roman" w:cs="Times New Roman"/>
          <w:color w:val="000000"/>
          <w:sz w:val="24"/>
          <w:szCs w:val="24"/>
        </w:rPr>
        <w:t>Self-Rated “No-“ and “Low-“ Risk</w:t>
      </w:r>
    </w:p>
    <w:p w:rsidR="00903946" w:rsidRPr="003E3210" w:rsidRDefault="00903946" w:rsidP="009D419B">
      <w:pPr>
        <w:autoSpaceDE w:val="0"/>
        <w:autoSpaceDN w:val="0"/>
        <w:adjustRightInd w:val="0"/>
        <w:spacing w:line="360" w:lineRule="auto"/>
        <w:jc w:val="both"/>
        <w:rPr>
          <w:rFonts w:ascii="Times New Roman" w:hAnsi="Times New Roman" w:cs="Times New Roman"/>
          <w:color w:val="000000"/>
          <w:sz w:val="24"/>
          <w:szCs w:val="24"/>
        </w:rPr>
      </w:pPr>
      <w:r w:rsidRPr="003E3210">
        <w:rPr>
          <w:rFonts w:ascii="Times New Roman" w:hAnsi="Times New Roman" w:cs="Times New Roman"/>
          <w:color w:val="000000"/>
          <w:sz w:val="24"/>
          <w:szCs w:val="24"/>
        </w:rPr>
        <w:t>Pregnancy: A Comparison of Outcomes for Women in Obstetric- Led and</w:t>
      </w:r>
      <w:r w:rsidR="009D419B">
        <w:rPr>
          <w:rFonts w:ascii="Times New Roman" w:hAnsi="Times New Roman" w:cs="Times New Roman"/>
          <w:color w:val="000000"/>
          <w:sz w:val="24"/>
          <w:szCs w:val="24"/>
        </w:rPr>
        <w:t xml:space="preserve"> </w:t>
      </w:r>
      <w:r w:rsidRPr="003E3210">
        <w:rPr>
          <w:rFonts w:ascii="Times New Roman" w:hAnsi="Times New Roman" w:cs="Times New Roman"/>
          <w:color w:val="000000"/>
          <w:sz w:val="24"/>
          <w:szCs w:val="24"/>
        </w:rPr>
        <w:t xml:space="preserve">Midwife- Led Units in England. </w:t>
      </w:r>
      <w:r w:rsidRPr="003E3210">
        <w:rPr>
          <w:rFonts w:ascii="Times New Roman" w:hAnsi="Times New Roman" w:cs="Times New Roman"/>
          <w:i/>
          <w:iCs/>
          <w:color w:val="000000"/>
          <w:sz w:val="24"/>
          <w:szCs w:val="24"/>
        </w:rPr>
        <w:t xml:space="preserve">Birth. </w:t>
      </w:r>
      <w:r w:rsidRPr="003E3210">
        <w:rPr>
          <w:rFonts w:ascii="Times New Roman" w:hAnsi="Times New Roman" w:cs="Times New Roman"/>
          <w:color w:val="000000"/>
          <w:sz w:val="24"/>
          <w:szCs w:val="24"/>
        </w:rPr>
        <w:t>34 (4): pp323-330.</w:t>
      </w:r>
    </w:p>
    <w:p w:rsidR="009D419B" w:rsidRDefault="009D419B" w:rsidP="003E3210">
      <w:pPr>
        <w:spacing w:after="0" w:line="36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lv-LV"/>
        </w:rPr>
        <w:t xml:space="preserve">33. </w:t>
      </w:r>
      <w:r w:rsidR="00903946" w:rsidRPr="003E3210">
        <w:rPr>
          <w:rFonts w:ascii="Times New Roman" w:eastAsia="Times New Roman" w:hAnsi="Times New Roman" w:cs="Times New Roman"/>
          <w:color w:val="000000"/>
          <w:sz w:val="24"/>
          <w:szCs w:val="24"/>
          <w:lang w:eastAsia="lv-LV"/>
        </w:rPr>
        <w:t>The Coalition for Impro</w:t>
      </w:r>
      <w:r>
        <w:rPr>
          <w:rFonts w:ascii="Times New Roman" w:eastAsia="Times New Roman" w:hAnsi="Times New Roman" w:cs="Times New Roman"/>
          <w:color w:val="000000"/>
          <w:sz w:val="24"/>
          <w:szCs w:val="24"/>
          <w:lang w:eastAsia="lv-LV"/>
        </w:rPr>
        <w:t>ving Maternity Services (CIMS)(</w:t>
      </w:r>
      <w:r w:rsidR="00903946" w:rsidRPr="003E3210">
        <w:rPr>
          <w:rFonts w:ascii="Times New Roman" w:eastAsia="Times New Roman" w:hAnsi="Times New Roman" w:cs="Times New Roman"/>
          <w:color w:val="000000"/>
          <w:sz w:val="24"/>
          <w:szCs w:val="24"/>
          <w:lang w:eastAsia="lv-LV"/>
        </w:rPr>
        <w:t>1996</w:t>
      </w:r>
      <w:r>
        <w:rPr>
          <w:rFonts w:ascii="Times New Roman" w:eastAsia="Times New Roman" w:hAnsi="Times New Roman" w:cs="Times New Roman"/>
          <w:color w:val="000000"/>
          <w:sz w:val="24"/>
          <w:szCs w:val="24"/>
          <w:lang w:eastAsia="lv-LV"/>
        </w:rPr>
        <w:t xml:space="preserve">). </w:t>
      </w:r>
      <w:r>
        <w:rPr>
          <w:rFonts w:ascii="Times New Roman" w:hAnsi="Times New Roman" w:cs="Times New Roman"/>
          <w:sz w:val="24"/>
          <w:szCs w:val="24"/>
        </w:rPr>
        <w:t xml:space="preserve"> </w:t>
      </w:r>
    </w:p>
    <w:p w:rsidR="00903946" w:rsidRPr="003E3210" w:rsidRDefault="009D419B" w:rsidP="003E321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34. </w:t>
      </w:r>
      <w:r w:rsidR="00903946" w:rsidRPr="003E3210">
        <w:rPr>
          <w:rFonts w:ascii="Times New Roman" w:hAnsi="Times New Roman" w:cs="Times New Roman"/>
          <w:sz w:val="24"/>
          <w:szCs w:val="24"/>
        </w:rPr>
        <w:t xml:space="preserve">The Healthcare Commission. </w:t>
      </w:r>
      <w:r>
        <w:rPr>
          <w:rFonts w:ascii="Times New Roman" w:hAnsi="Times New Roman" w:cs="Times New Roman"/>
          <w:sz w:val="24"/>
          <w:szCs w:val="24"/>
        </w:rPr>
        <w:t xml:space="preserve">(2008). </w:t>
      </w:r>
      <w:r w:rsidR="00903946" w:rsidRPr="009D419B">
        <w:rPr>
          <w:rFonts w:ascii="Times New Roman" w:hAnsi="Times New Roman" w:cs="Times New Roman"/>
          <w:sz w:val="24"/>
          <w:szCs w:val="24"/>
        </w:rPr>
        <w:t>Towards better births.</w:t>
      </w:r>
      <w:r w:rsidR="00903946" w:rsidRPr="003E3210">
        <w:rPr>
          <w:rFonts w:ascii="Times New Roman" w:hAnsi="Times New Roman" w:cs="Times New Roman"/>
          <w:sz w:val="24"/>
          <w:szCs w:val="24"/>
        </w:rPr>
        <w:t xml:space="preserve">  A review of maternity services in England, 2008. </w:t>
      </w:r>
    </w:p>
    <w:p w:rsidR="00903946" w:rsidRPr="003E3210" w:rsidRDefault="00277FFE" w:rsidP="003E3210">
      <w:pPr>
        <w:spacing w:line="360" w:lineRule="auto"/>
        <w:ind w:right="-765"/>
        <w:jc w:val="both"/>
        <w:rPr>
          <w:rFonts w:ascii="Times New Roman" w:eastAsia="Times New Roman" w:hAnsi="Times New Roman" w:cs="Times New Roman"/>
          <w:color w:val="000000"/>
          <w:sz w:val="24"/>
          <w:szCs w:val="24"/>
          <w:lang w:eastAsia="lv-LV"/>
        </w:rPr>
      </w:pPr>
      <w:r>
        <w:rPr>
          <w:rFonts w:ascii="Times New Roman" w:hAnsi="Times New Roman" w:cs="Times New Roman"/>
          <w:sz w:val="24"/>
          <w:szCs w:val="24"/>
        </w:rPr>
        <w:t xml:space="preserve">35. </w:t>
      </w:r>
      <w:r w:rsidR="00903946" w:rsidRPr="003E3210">
        <w:rPr>
          <w:rFonts w:ascii="Times New Roman" w:eastAsia="Times New Roman" w:hAnsi="Times New Roman" w:cs="Times New Roman"/>
          <w:color w:val="000000"/>
          <w:sz w:val="24"/>
          <w:szCs w:val="24"/>
          <w:lang w:eastAsia="lv-LV"/>
        </w:rPr>
        <w:t>The Mother-Friendly Childbirth Initiative</w:t>
      </w:r>
      <w:r>
        <w:rPr>
          <w:rFonts w:ascii="Times New Roman" w:eastAsia="Times New Roman" w:hAnsi="Times New Roman" w:cs="Times New Roman"/>
          <w:color w:val="000000"/>
          <w:sz w:val="24"/>
          <w:szCs w:val="24"/>
          <w:lang w:eastAsia="lv-LV"/>
        </w:rPr>
        <w:t xml:space="preserve"> (</w:t>
      </w:r>
      <w:r w:rsidR="00903946" w:rsidRPr="003E3210">
        <w:rPr>
          <w:rFonts w:ascii="Times New Roman" w:eastAsia="Times New Roman" w:hAnsi="Times New Roman" w:cs="Times New Roman"/>
          <w:color w:val="000000"/>
          <w:sz w:val="24"/>
          <w:szCs w:val="24"/>
          <w:lang w:eastAsia="lv-LV"/>
        </w:rPr>
        <w:t>2006</w:t>
      </w:r>
      <w:r>
        <w:rPr>
          <w:rFonts w:ascii="Times New Roman" w:eastAsia="Times New Roman" w:hAnsi="Times New Roman" w:cs="Times New Roman"/>
          <w:color w:val="000000"/>
          <w:sz w:val="24"/>
          <w:szCs w:val="24"/>
          <w:lang w:eastAsia="lv-LV"/>
        </w:rPr>
        <w:t xml:space="preserve">). </w:t>
      </w:r>
    </w:p>
    <w:p w:rsidR="00903946" w:rsidRPr="003E3210" w:rsidRDefault="00277FFE" w:rsidP="003E3210">
      <w:pPr>
        <w:spacing w:line="360" w:lineRule="auto"/>
        <w:ind w:right="-765"/>
        <w:jc w:val="both"/>
        <w:rPr>
          <w:rFonts w:ascii="Times New Roman" w:hAnsi="Times New Roman" w:cs="Times New Roman"/>
          <w:sz w:val="24"/>
          <w:szCs w:val="24"/>
        </w:rPr>
      </w:pPr>
      <w:r>
        <w:rPr>
          <w:rFonts w:ascii="Times New Roman" w:hAnsi="Times New Roman" w:cs="Times New Roman"/>
          <w:sz w:val="24"/>
          <w:szCs w:val="24"/>
        </w:rPr>
        <w:t>36. Viljamsa Dzemdniecība, (</w:t>
      </w:r>
      <w:r w:rsidR="00903946" w:rsidRPr="003E3210">
        <w:rPr>
          <w:rFonts w:ascii="Times New Roman" w:hAnsi="Times New Roman" w:cs="Times New Roman"/>
          <w:sz w:val="24"/>
          <w:szCs w:val="24"/>
        </w:rPr>
        <w:t>2013</w:t>
      </w:r>
      <w:r>
        <w:rPr>
          <w:rFonts w:ascii="Times New Roman" w:hAnsi="Times New Roman" w:cs="Times New Roman"/>
          <w:sz w:val="24"/>
          <w:szCs w:val="24"/>
        </w:rPr>
        <w:t>)</w:t>
      </w:r>
      <w:r w:rsidR="00903946" w:rsidRPr="003E3210">
        <w:rPr>
          <w:rFonts w:ascii="Times New Roman" w:hAnsi="Times New Roman" w:cs="Times New Roman"/>
          <w:sz w:val="24"/>
          <w:szCs w:val="24"/>
        </w:rPr>
        <w:t>. Rīga</w:t>
      </w:r>
    </w:p>
    <w:p w:rsidR="00903946" w:rsidRPr="00BF06BD" w:rsidRDefault="007452E5" w:rsidP="003E321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37. </w:t>
      </w:r>
      <w:r w:rsidR="00903946" w:rsidRPr="003E3210">
        <w:rPr>
          <w:rFonts w:ascii="Times New Roman" w:hAnsi="Times New Roman" w:cs="Times New Roman"/>
          <w:color w:val="000000"/>
          <w:sz w:val="24"/>
          <w:szCs w:val="24"/>
        </w:rPr>
        <w:t>Waldenstrom, U. (1999) Effects of Birth Centre Care on Father’s Satisfaction</w:t>
      </w:r>
      <w:r w:rsidR="00BF06BD">
        <w:rPr>
          <w:rFonts w:ascii="Times New Roman" w:hAnsi="Times New Roman" w:cs="Times New Roman"/>
          <w:color w:val="000000"/>
          <w:sz w:val="24"/>
          <w:szCs w:val="24"/>
        </w:rPr>
        <w:t xml:space="preserve"> with Care, Experie</w:t>
      </w:r>
      <w:r w:rsidR="00903946" w:rsidRPr="003E3210">
        <w:rPr>
          <w:rFonts w:ascii="Times New Roman" w:hAnsi="Times New Roman" w:cs="Times New Roman"/>
          <w:color w:val="000000"/>
          <w:sz w:val="24"/>
          <w:szCs w:val="24"/>
        </w:rPr>
        <w:t xml:space="preserve">nce of the Birth and Adaptation to Fatherhood. </w:t>
      </w:r>
      <w:r w:rsidR="00903946" w:rsidRPr="003E3210">
        <w:rPr>
          <w:rFonts w:ascii="Times New Roman" w:hAnsi="Times New Roman" w:cs="Times New Roman"/>
          <w:i/>
          <w:iCs/>
          <w:color w:val="000000"/>
          <w:sz w:val="24"/>
          <w:szCs w:val="24"/>
        </w:rPr>
        <w:t>Journal of</w:t>
      </w:r>
      <w:r>
        <w:rPr>
          <w:rFonts w:ascii="Times New Roman" w:hAnsi="Times New Roman" w:cs="Times New Roman"/>
          <w:i/>
          <w:iCs/>
          <w:color w:val="000000"/>
          <w:sz w:val="24"/>
          <w:szCs w:val="24"/>
        </w:rPr>
        <w:t xml:space="preserve"> </w:t>
      </w:r>
      <w:r w:rsidR="00903946" w:rsidRPr="003E3210">
        <w:rPr>
          <w:rFonts w:ascii="Times New Roman" w:hAnsi="Times New Roman" w:cs="Times New Roman"/>
          <w:i/>
          <w:iCs/>
          <w:color w:val="000000"/>
          <w:sz w:val="24"/>
          <w:szCs w:val="24"/>
        </w:rPr>
        <w:t xml:space="preserve">Reproductive and Infant Psychology </w:t>
      </w:r>
      <w:r w:rsidR="00903946" w:rsidRPr="003E3210">
        <w:rPr>
          <w:rFonts w:ascii="Times New Roman" w:hAnsi="Times New Roman" w:cs="Times New Roman"/>
          <w:color w:val="000000"/>
          <w:sz w:val="24"/>
          <w:szCs w:val="24"/>
        </w:rPr>
        <w:t>17 (4): pp. 357-368.</w:t>
      </w:r>
    </w:p>
    <w:p w:rsidR="00903946" w:rsidRPr="00620914" w:rsidRDefault="007452E5" w:rsidP="003E3210">
      <w:pPr>
        <w:autoSpaceDE w:val="0"/>
        <w:autoSpaceDN w:val="0"/>
        <w:adjustRightInd w:val="0"/>
        <w:spacing w:line="360" w:lineRule="auto"/>
        <w:jc w:val="both"/>
        <w:rPr>
          <w:rFonts w:ascii="Times New Roman" w:hAnsi="Times New Roman" w:cs="Times New Roman"/>
          <w:iCs/>
          <w:color w:val="000000"/>
          <w:sz w:val="24"/>
          <w:szCs w:val="24"/>
        </w:rPr>
      </w:pPr>
      <w:r>
        <w:rPr>
          <w:rFonts w:ascii="Times New Roman" w:hAnsi="Times New Roman" w:cs="Times New Roman"/>
          <w:sz w:val="24"/>
          <w:szCs w:val="24"/>
        </w:rPr>
        <w:t xml:space="preserve">38. </w:t>
      </w:r>
      <w:r w:rsidR="00903946" w:rsidRPr="003E3210">
        <w:rPr>
          <w:rFonts w:ascii="Times New Roman" w:hAnsi="Times New Roman" w:cs="Times New Roman"/>
          <w:color w:val="000000"/>
          <w:sz w:val="24"/>
          <w:szCs w:val="24"/>
        </w:rPr>
        <w:t>Walsh, D. (2007a).</w:t>
      </w:r>
      <w:r w:rsidR="00903946" w:rsidRPr="00BF06BD">
        <w:rPr>
          <w:rFonts w:ascii="Times New Roman" w:hAnsi="Times New Roman" w:cs="Times New Roman"/>
          <w:color w:val="000000"/>
          <w:sz w:val="24"/>
          <w:szCs w:val="24"/>
        </w:rPr>
        <w:t xml:space="preserve"> </w:t>
      </w:r>
      <w:r w:rsidR="00903946" w:rsidRPr="00BF06BD">
        <w:rPr>
          <w:rFonts w:ascii="Times New Roman" w:hAnsi="Times New Roman" w:cs="Times New Roman"/>
          <w:iCs/>
          <w:color w:val="000000"/>
          <w:sz w:val="24"/>
          <w:szCs w:val="24"/>
        </w:rPr>
        <w:t>Improving Maternity Services. Small is Beautiful- Lessons</w:t>
      </w:r>
      <w:r w:rsidR="00620914">
        <w:rPr>
          <w:rFonts w:ascii="Times New Roman" w:hAnsi="Times New Roman" w:cs="Times New Roman"/>
          <w:iCs/>
          <w:color w:val="000000"/>
          <w:sz w:val="24"/>
          <w:szCs w:val="24"/>
        </w:rPr>
        <w:t xml:space="preserve"> </w:t>
      </w:r>
      <w:r w:rsidR="00903946" w:rsidRPr="00BF06BD">
        <w:rPr>
          <w:rFonts w:ascii="Times New Roman" w:hAnsi="Times New Roman" w:cs="Times New Roman"/>
          <w:iCs/>
          <w:color w:val="000000"/>
          <w:sz w:val="24"/>
          <w:szCs w:val="24"/>
        </w:rPr>
        <w:t xml:space="preserve">From a Birth Centre. </w:t>
      </w:r>
      <w:r w:rsidR="00620914" w:rsidRPr="00620914">
        <w:rPr>
          <w:rFonts w:ascii="Times New Roman" w:hAnsi="Times New Roman" w:cs="Times New Roman"/>
          <w:i/>
          <w:color w:val="000000"/>
          <w:sz w:val="24"/>
          <w:szCs w:val="24"/>
        </w:rPr>
        <w:t xml:space="preserve">Oxford </w:t>
      </w:r>
      <w:r w:rsidR="00903946" w:rsidRPr="00620914">
        <w:rPr>
          <w:rFonts w:ascii="Times New Roman" w:hAnsi="Times New Roman" w:cs="Times New Roman"/>
          <w:i/>
          <w:color w:val="000000"/>
          <w:sz w:val="24"/>
          <w:szCs w:val="24"/>
        </w:rPr>
        <w:t>:Radcliffe Publishing.</w:t>
      </w:r>
    </w:p>
    <w:p w:rsidR="00903946" w:rsidRPr="003E3210" w:rsidRDefault="00903946" w:rsidP="003E3210">
      <w:pPr>
        <w:spacing w:line="360" w:lineRule="auto"/>
        <w:ind w:right="-765"/>
        <w:jc w:val="both"/>
        <w:rPr>
          <w:rFonts w:ascii="Times New Roman" w:hAnsi="Times New Roman" w:cs="Times New Roman"/>
          <w:sz w:val="24"/>
          <w:szCs w:val="24"/>
        </w:rPr>
      </w:pPr>
    </w:p>
    <w:p w:rsidR="00903946" w:rsidRPr="003E3210" w:rsidRDefault="00F9273E" w:rsidP="003E3210">
      <w:pPr>
        <w:pStyle w:val="Heading1"/>
        <w:shd w:val="clear" w:color="auto" w:fill="FFFFFF"/>
        <w:spacing w:before="0" w:beforeAutospacing="0" w:after="0" w:afterAutospacing="0" w:line="360" w:lineRule="auto"/>
        <w:jc w:val="both"/>
        <w:textAlignment w:val="baseline"/>
        <w:rPr>
          <w:b w:val="0"/>
          <w:color w:val="333333"/>
          <w:sz w:val="24"/>
          <w:szCs w:val="24"/>
        </w:rPr>
      </w:pPr>
      <w:r>
        <w:rPr>
          <w:b w:val="0"/>
          <w:color w:val="333333"/>
          <w:sz w:val="24"/>
          <w:szCs w:val="24"/>
          <w:shd w:val="clear" w:color="auto" w:fill="FFFFFF"/>
        </w:rPr>
        <w:lastRenderedPageBreak/>
        <w:t>39. World Health Organization (</w:t>
      </w:r>
      <w:r w:rsidR="00903946" w:rsidRPr="003E3210">
        <w:rPr>
          <w:b w:val="0"/>
          <w:color w:val="333333"/>
          <w:sz w:val="24"/>
          <w:szCs w:val="24"/>
          <w:shd w:val="clear" w:color="auto" w:fill="FFFFFF"/>
        </w:rPr>
        <w:t>1996</w:t>
      </w:r>
      <w:r>
        <w:rPr>
          <w:b w:val="0"/>
          <w:color w:val="333333"/>
          <w:sz w:val="24"/>
          <w:szCs w:val="24"/>
          <w:shd w:val="clear" w:color="auto" w:fill="FFFFFF"/>
        </w:rPr>
        <w:t>)</w:t>
      </w:r>
      <w:r w:rsidR="00903946" w:rsidRPr="003E3210">
        <w:rPr>
          <w:b w:val="0"/>
          <w:color w:val="333333"/>
          <w:sz w:val="24"/>
          <w:szCs w:val="24"/>
          <w:shd w:val="clear" w:color="auto" w:fill="FFFFFF"/>
        </w:rPr>
        <w:t xml:space="preserve">.  </w:t>
      </w:r>
      <w:r w:rsidR="00903946" w:rsidRPr="003E3210">
        <w:rPr>
          <w:b w:val="0"/>
          <w:color w:val="333333"/>
          <w:sz w:val="24"/>
          <w:szCs w:val="24"/>
        </w:rPr>
        <w:t xml:space="preserve">Care in normal birth: a practical guide. </w:t>
      </w:r>
      <w:r w:rsidR="00903946" w:rsidRPr="003E3210">
        <w:rPr>
          <w:b w:val="0"/>
          <w:color w:val="333333"/>
          <w:sz w:val="24"/>
          <w:szCs w:val="24"/>
          <w:shd w:val="clear" w:color="auto" w:fill="FFFFFF"/>
        </w:rPr>
        <w:t xml:space="preserve"> Maternal and Newborn Health/Safe Motherhood Unit. </w:t>
      </w:r>
    </w:p>
    <w:p w:rsidR="00903946" w:rsidRPr="003E3210" w:rsidRDefault="00903946" w:rsidP="003E3210">
      <w:pPr>
        <w:spacing w:line="360" w:lineRule="auto"/>
        <w:jc w:val="both"/>
        <w:rPr>
          <w:rFonts w:ascii="Times New Roman" w:hAnsi="Times New Roman" w:cs="Times New Roman"/>
          <w:sz w:val="24"/>
          <w:szCs w:val="24"/>
        </w:rPr>
      </w:pPr>
    </w:p>
    <w:p w:rsidR="00FD1AF7" w:rsidRPr="003E3210" w:rsidRDefault="00FD1AF7" w:rsidP="003E3210">
      <w:pPr>
        <w:spacing w:line="360" w:lineRule="auto"/>
        <w:jc w:val="both"/>
        <w:rPr>
          <w:rFonts w:ascii="Times New Roman" w:hAnsi="Times New Roman" w:cs="Times New Roman"/>
          <w:sz w:val="24"/>
          <w:szCs w:val="24"/>
        </w:rPr>
      </w:pPr>
    </w:p>
    <w:sectPr w:rsidR="00FD1AF7" w:rsidRPr="003E3210" w:rsidSect="005D01D6">
      <w:footerReference w:type="default" r:id="rId30"/>
      <w:pgSz w:w="12240" w:h="15840"/>
      <w:pgMar w:top="1134" w:right="1134" w:bottom="1134" w:left="1985"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1AF1" w:rsidRDefault="00451AF1" w:rsidP="005D01D6">
      <w:pPr>
        <w:spacing w:after="0" w:line="240" w:lineRule="auto"/>
      </w:pPr>
      <w:r>
        <w:separator/>
      </w:r>
    </w:p>
  </w:endnote>
  <w:endnote w:type="continuationSeparator" w:id="0">
    <w:p w:rsidR="00451AF1" w:rsidRDefault="00451AF1" w:rsidP="005D01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DutchTL">
    <w:altName w:val="MS Mincho"/>
    <w:panose1 w:val="00000000000000000000"/>
    <w:charset w:val="80"/>
    <w:family w:val="auto"/>
    <w:notTrueType/>
    <w:pitch w:val="default"/>
    <w:sig w:usb0="00000000" w:usb1="08070000" w:usb2="00000010" w:usb3="00000000" w:csb0="00020000" w:csb1="00000000"/>
  </w:font>
  <w:font w:name="ArialMT">
    <w:altName w:val="Arial"/>
    <w:panose1 w:val="00000000000000000000"/>
    <w:charset w:val="00"/>
    <w:family w:val="swiss"/>
    <w:notTrueType/>
    <w:pitch w:val="default"/>
    <w:sig w:usb0="00000003" w:usb1="00000000" w:usb2="00000000" w:usb3="00000000" w:csb0="00000001" w:csb1="00000000"/>
  </w:font>
  <w:font w:name="TimesNewRomanPS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1077039"/>
      <w:docPartObj>
        <w:docPartGallery w:val="Page Numbers (Bottom of Page)"/>
        <w:docPartUnique/>
      </w:docPartObj>
    </w:sdtPr>
    <w:sdtContent>
      <w:p w:rsidR="007452E5" w:rsidRDefault="00AF7F2C">
        <w:pPr>
          <w:pStyle w:val="Footer"/>
          <w:jc w:val="center"/>
        </w:pPr>
        <w:fldSimple w:instr=" PAGE   \* MERGEFORMAT ">
          <w:r w:rsidR="008C2D04">
            <w:rPr>
              <w:noProof/>
            </w:rPr>
            <w:t>45</w:t>
          </w:r>
        </w:fldSimple>
      </w:p>
    </w:sdtContent>
  </w:sdt>
  <w:p w:rsidR="007452E5" w:rsidRDefault="007452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1AF1" w:rsidRDefault="00451AF1" w:rsidP="005D01D6">
      <w:pPr>
        <w:spacing w:after="0" w:line="240" w:lineRule="auto"/>
      </w:pPr>
      <w:r>
        <w:separator/>
      </w:r>
    </w:p>
  </w:footnote>
  <w:footnote w:type="continuationSeparator" w:id="0">
    <w:p w:rsidR="00451AF1" w:rsidRDefault="00451AF1" w:rsidP="005D01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965CE3"/>
    <w:multiLevelType w:val="multilevel"/>
    <w:tmpl w:val="76E81198"/>
    <w:lvl w:ilvl="0">
      <w:start w:val="1"/>
      <w:numFmt w:val="decimal"/>
      <w:lvlText w:val="%1."/>
      <w:lvlJc w:val="left"/>
      <w:pPr>
        <w:ind w:left="720" w:hanging="360"/>
      </w:pPr>
      <w:rPr>
        <w:rFonts w:hint="default"/>
      </w:rPr>
    </w:lvl>
    <w:lvl w:ilvl="1">
      <w:start w:val="3"/>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38C1A79"/>
    <w:multiLevelType w:val="hybridMultilevel"/>
    <w:tmpl w:val="A8AEB8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17555843"/>
    <w:multiLevelType w:val="hybridMultilevel"/>
    <w:tmpl w:val="707E2358"/>
    <w:lvl w:ilvl="0" w:tplc="04260003">
      <w:start w:val="1"/>
      <w:numFmt w:val="bullet"/>
      <w:lvlText w:val="o"/>
      <w:lvlJc w:val="left"/>
      <w:pPr>
        <w:ind w:left="1440" w:hanging="360"/>
      </w:pPr>
      <w:rPr>
        <w:rFonts w:ascii="Courier New" w:hAnsi="Courier New" w:cs="Courier New"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nsid w:val="17694E63"/>
    <w:multiLevelType w:val="hybridMultilevel"/>
    <w:tmpl w:val="639E3336"/>
    <w:lvl w:ilvl="0" w:tplc="919EEDFC">
      <w:start w:val="1"/>
      <w:numFmt w:val="decimal"/>
      <w:lvlText w:val="%1)"/>
      <w:lvlJc w:val="left"/>
      <w:pPr>
        <w:ind w:left="1500" w:hanging="360"/>
      </w:pPr>
      <w:rPr>
        <w:rFonts w:hint="default"/>
      </w:rPr>
    </w:lvl>
    <w:lvl w:ilvl="1" w:tplc="04260019" w:tentative="1">
      <w:start w:val="1"/>
      <w:numFmt w:val="lowerLetter"/>
      <w:lvlText w:val="%2."/>
      <w:lvlJc w:val="left"/>
      <w:pPr>
        <w:ind w:left="2220" w:hanging="360"/>
      </w:pPr>
    </w:lvl>
    <w:lvl w:ilvl="2" w:tplc="0426001B" w:tentative="1">
      <w:start w:val="1"/>
      <w:numFmt w:val="lowerRoman"/>
      <w:lvlText w:val="%3."/>
      <w:lvlJc w:val="right"/>
      <w:pPr>
        <w:ind w:left="2940" w:hanging="180"/>
      </w:pPr>
    </w:lvl>
    <w:lvl w:ilvl="3" w:tplc="0426000F" w:tentative="1">
      <w:start w:val="1"/>
      <w:numFmt w:val="decimal"/>
      <w:lvlText w:val="%4."/>
      <w:lvlJc w:val="left"/>
      <w:pPr>
        <w:ind w:left="3660" w:hanging="360"/>
      </w:pPr>
    </w:lvl>
    <w:lvl w:ilvl="4" w:tplc="04260019" w:tentative="1">
      <w:start w:val="1"/>
      <w:numFmt w:val="lowerLetter"/>
      <w:lvlText w:val="%5."/>
      <w:lvlJc w:val="left"/>
      <w:pPr>
        <w:ind w:left="4380" w:hanging="360"/>
      </w:pPr>
    </w:lvl>
    <w:lvl w:ilvl="5" w:tplc="0426001B" w:tentative="1">
      <w:start w:val="1"/>
      <w:numFmt w:val="lowerRoman"/>
      <w:lvlText w:val="%6."/>
      <w:lvlJc w:val="right"/>
      <w:pPr>
        <w:ind w:left="5100" w:hanging="180"/>
      </w:pPr>
    </w:lvl>
    <w:lvl w:ilvl="6" w:tplc="0426000F" w:tentative="1">
      <w:start w:val="1"/>
      <w:numFmt w:val="decimal"/>
      <w:lvlText w:val="%7."/>
      <w:lvlJc w:val="left"/>
      <w:pPr>
        <w:ind w:left="5820" w:hanging="360"/>
      </w:pPr>
    </w:lvl>
    <w:lvl w:ilvl="7" w:tplc="04260019" w:tentative="1">
      <w:start w:val="1"/>
      <w:numFmt w:val="lowerLetter"/>
      <w:lvlText w:val="%8."/>
      <w:lvlJc w:val="left"/>
      <w:pPr>
        <w:ind w:left="6540" w:hanging="360"/>
      </w:pPr>
    </w:lvl>
    <w:lvl w:ilvl="8" w:tplc="0426001B" w:tentative="1">
      <w:start w:val="1"/>
      <w:numFmt w:val="lowerRoman"/>
      <w:lvlText w:val="%9."/>
      <w:lvlJc w:val="right"/>
      <w:pPr>
        <w:ind w:left="7260" w:hanging="180"/>
      </w:pPr>
    </w:lvl>
  </w:abstractNum>
  <w:abstractNum w:abstractNumId="4">
    <w:nsid w:val="19673BEC"/>
    <w:multiLevelType w:val="multilevel"/>
    <w:tmpl w:val="2724F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735570"/>
    <w:multiLevelType w:val="hybridMultilevel"/>
    <w:tmpl w:val="04663172"/>
    <w:lvl w:ilvl="0" w:tplc="04260003">
      <w:start w:val="1"/>
      <w:numFmt w:val="bullet"/>
      <w:lvlText w:val="o"/>
      <w:lvlJc w:val="left"/>
      <w:pPr>
        <w:ind w:left="1440" w:hanging="360"/>
      </w:pPr>
      <w:rPr>
        <w:rFonts w:ascii="Courier New" w:hAnsi="Courier New" w:cs="Courier New"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
    <w:nsid w:val="297F2765"/>
    <w:multiLevelType w:val="hybridMultilevel"/>
    <w:tmpl w:val="52F2735C"/>
    <w:lvl w:ilvl="0" w:tplc="D11809DA">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7">
    <w:nsid w:val="2A1D6565"/>
    <w:multiLevelType w:val="hybridMultilevel"/>
    <w:tmpl w:val="4350A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7B132B"/>
    <w:multiLevelType w:val="hybridMultilevel"/>
    <w:tmpl w:val="23C0DD82"/>
    <w:lvl w:ilvl="0" w:tplc="3E06E7BE">
      <w:start w:val="1"/>
      <w:numFmt w:val="bullet"/>
      <w:lvlText w:val="•"/>
      <w:lvlJc w:val="left"/>
      <w:pPr>
        <w:tabs>
          <w:tab w:val="num" w:pos="720"/>
        </w:tabs>
        <w:ind w:left="720" w:hanging="360"/>
      </w:pPr>
      <w:rPr>
        <w:rFonts w:ascii="Arial" w:hAnsi="Arial" w:hint="default"/>
      </w:rPr>
    </w:lvl>
    <w:lvl w:ilvl="1" w:tplc="1AB02672" w:tentative="1">
      <w:start w:val="1"/>
      <w:numFmt w:val="bullet"/>
      <w:lvlText w:val="•"/>
      <w:lvlJc w:val="left"/>
      <w:pPr>
        <w:tabs>
          <w:tab w:val="num" w:pos="1440"/>
        </w:tabs>
        <w:ind w:left="1440" w:hanging="360"/>
      </w:pPr>
      <w:rPr>
        <w:rFonts w:ascii="Arial" w:hAnsi="Arial" w:hint="default"/>
      </w:rPr>
    </w:lvl>
    <w:lvl w:ilvl="2" w:tplc="6C046652" w:tentative="1">
      <w:start w:val="1"/>
      <w:numFmt w:val="bullet"/>
      <w:lvlText w:val="•"/>
      <w:lvlJc w:val="left"/>
      <w:pPr>
        <w:tabs>
          <w:tab w:val="num" w:pos="2160"/>
        </w:tabs>
        <w:ind w:left="2160" w:hanging="360"/>
      </w:pPr>
      <w:rPr>
        <w:rFonts w:ascii="Arial" w:hAnsi="Arial" w:hint="default"/>
      </w:rPr>
    </w:lvl>
    <w:lvl w:ilvl="3" w:tplc="C27823DE" w:tentative="1">
      <w:start w:val="1"/>
      <w:numFmt w:val="bullet"/>
      <w:lvlText w:val="•"/>
      <w:lvlJc w:val="left"/>
      <w:pPr>
        <w:tabs>
          <w:tab w:val="num" w:pos="2880"/>
        </w:tabs>
        <w:ind w:left="2880" w:hanging="360"/>
      </w:pPr>
      <w:rPr>
        <w:rFonts w:ascii="Arial" w:hAnsi="Arial" w:hint="default"/>
      </w:rPr>
    </w:lvl>
    <w:lvl w:ilvl="4" w:tplc="4B86EB70" w:tentative="1">
      <w:start w:val="1"/>
      <w:numFmt w:val="bullet"/>
      <w:lvlText w:val="•"/>
      <w:lvlJc w:val="left"/>
      <w:pPr>
        <w:tabs>
          <w:tab w:val="num" w:pos="3600"/>
        </w:tabs>
        <w:ind w:left="3600" w:hanging="360"/>
      </w:pPr>
      <w:rPr>
        <w:rFonts w:ascii="Arial" w:hAnsi="Arial" w:hint="default"/>
      </w:rPr>
    </w:lvl>
    <w:lvl w:ilvl="5" w:tplc="CF824CE8" w:tentative="1">
      <w:start w:val="1"/>
      <w:numFmt w:val="bullet"/>
      <w:lvlText w:val="•"/>
      <w:lvlJc w:val="left"/>
      <w:pPr>
        <w:tabs>
          <w:tab w:val="num" w:pos="4320"/>
        </w:tabs>
        <w:ind w:left="4320" w:hanging="360"/>
      </w:pPr>
      <w:rPr>
        <w:rFonts w:ascii="Arial" w:hAnsi="Arial" w:hint="default"/>
      </w:rPr>
    </w:lvl>
    <w:lvl w:ilvl="6" w:tplc="C060CBA6" w:tentative="1">
      <w:start w:val="1"/>
      <w:numFmt w:val="bullet"/>
      <w:lvlText w:val="•"/>
      <w:lvlJc w:val="left"/>
      <w:pPr>
        <w:tabs>
          <w:tab w:val="num" w:pos="5040"/>
        </w:tabs>
        <w:ind w:left="5040" w:hanging="360"/>
      </w:pPr>
      <w:rPr>
        <w:rFonts w:ascii="Arial" w:hAnsi="Arial" w:hint="default"/>
      </w:rPr>
    </w:lvl>
    <w:lvl w:ilvl="7" w:tplc="435EDB3E" w:tentative="1">
      <w:start w:val="1"/>
      <w:numFmt w:val="bullet"/>
      <w:lvlText w:val="•"/>
      <w:lvlJc w:val="left"/>
      <w:pPr>
        <w:tabs>
          <w:tab w:val="num" w:pos="5760"/>
        </w:tabs>
        <w:ind w:left="5760" w:hanging="360"/>
      </w:pPr>
      <w:rPr>
        <w:rFonts w:ascii="Arial" w:hAnsi="Arial" w:hint="default"/>
      </w:rPr>
    </w:lvl>
    <w:lvl w:ilvl="8" w:tplc="76BEB9FA" w:tentative="1">
      <w:start w:val="1"/>
      <w:numFmt w:val="bullet"/>
      <w:lvlText w:val="•"/>
      <w:lvlJc w:val="left"/>
      <w:pPr>
        <w:tabs>
          <w:tab w:val="num" w:pos="6480"/>
        </w:tabs>
        <w:ind w:left="6480" w:hanging="360"/>
      </w:pPr>
      <w:rPr>
        <w:rFonts w:ascii="Arial" w:hAnsi="Arial" w:hint="default"/>
      </w:rPr>
    </w:lvl>
  </w:abstractNum>
  <w:abstractNum w:abstractNumId="9">
    <w:nsid w:val="2E6C2952"/>
    <w:multiLevelType w:val="multilevel"/>
    <w:tmpl w:val="AD680132"/>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35C74200"/>
    <w:multiLevelType w:val="hybridMultilevel"/>
    <w:tmpl w:val="B3847A32"/>
    <w:lvl w:ilvl="0" w:tplc="04260011">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3D843F72"/>
    <w:multiLevelType w:val="multilevel"/>
    <w:tmpl w:val="6F3A6DAC"/>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E5F7A82"/>
    <w:multiLevelType w:val="hybridMultilevel"/>
    <w:tmpl w:val="B24A6828"/>
    <w:lvl w:ilvl="0" w:tplc="C9BCC4DC">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440A76DC"/>
    <w:multiLevelType w:val="multilevel"/>
    <w:tmpl w:val="4B660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0E170F"/>
    <w:multiLevelType w:val="hybridMultilevel"/>
    <w:tmpl w:val="865E3E0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nsid w:val="47CA5E27"/>
    <w:multiLevelType w:val="hybridMultilevel"/>
    <w:tmpl w:val="7638E31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nsid w:val="48B22562"/>
    <w:multiLevelType w:val="hybridMultilevel"/>
    <w:tmpl w:val="35C89D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nsid w:val="499A4B57"/>
    <w:multiLevelType w:val="hybridMultilevel"/>
    <w:tmpl w:val="848ECB0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nsid w:val="4C7601BC"/>
    <w:multiLevelType w:val="hybridMultilevel"/>
    <w:tmpl w:val="689C86A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nsid w:val="4D113DC6"/>
    <w:multiLevelType w:val="hybridMultilevel"/>
    <w:tmpl w:val="41C490FA"/>
    <w:lvl w:ilvl="0" w:tplc="2CB225E0">
      <w:start w:val="1"/>
      <w:numFmt w:val="bullet"/>
      <w:lvlText w:val="•"/>
      <w:lvlJc w:val="left"/>
      <w:pPr>
        <w:tabs>
          <w:tab w:val="num" w:pos="720"/>
        </w:tabs>
        <w:ind w:left="720" w:hanging="360"/>
      </w:pPr>
      <w:rPr>
        <w:rFonts w:ascii="Arial" w:hAnsi="Arial" w:hint="default"/>
      </w:rPr>
    </w:lvl>
    <w:lvl w:ilvl="1" w:tplc="460A7428" w:tentative="1">
      <w:start w:val="1"/>
      <w:numFmt w:val="bullet"/>
      <w:lvlText w:val="•"/>
      <w:lvlJc w:val="left"/>
      <w:pPr>
        <w:tabs>
          <w:tab w:val="num" w:pos="1440"/>
        </w:tabs>
        <w:ind w:left="1440" w:hanging="360"/>
      </w:pPr>
      <w:rPr>
        <w:rFonts w:ascii="Arial" w:hAnsi="Arial" w:hint="default"/>
      </w:rPr>
    </w:lvl>
    <w:lvl w:ilvl="2" w:tplc="99E6A274" w:tentative="1">
      <w:start w:val="1"/>
      <w:numFmt w:val="bullet"/>
      <w:lvlText w:val="•"/>
      <w:lvlJc w:val="left"/>
      <w:pPr>
        <w:tabs>
          <w:tab w:val="num" w:pos="2160"/>
        </w:tabs>
        <w:ind w:left="2160" w:hanging="360"/>
      </w:pPr>
      <w:rPr>
        <w:rFonts w:ascii="Arial" w:hAnsi="Arial" w:hint="default"/>
      </w:rPr>
    </w:lvl>
    <w:lvl w:ilvl="3" w:tplc="EE5ABBCE" w:tentative="1">
      <w:start w:val="1"/>
      <w:numFmt w:val="bullet"/>
      <w:lvlText w:val="•"/>
      <w:lvlJc w:val="left"/>
      <w:pPr>
        <w:tabs>
          <w:tab w:val="num" w:pos="2880"/>
        </w:tabs>
        <w:ind w:left="2880" w:hanging="360"/>
      </w:pPr>
      <w:rPr>
        <w:rFonts w:ascii="Arial" w:hAnsi="Arial" w:hint="default"/>
      </w:rPr>
    </w:lvl>
    <w:lvl w:ilvl="4" w:tplc="52200920" w:tentative="1">
      <w:start w:val="1"/>
      <w:numFmt w:val="bullet"/>
      <w:lvlText w:val="•"/>
      <w:lvlJc w:val="left"/>
      <w:pPr>
        <w:tabs>
          <w:tab w:val="num" w:pos="3600"/>
        </w:tabs>
        <w:ind w:left="3600" w:hanging="360"/>
      </w:pPr>
      <w:rPr>
        <w:rFonts w:ascii="Arial" w:hAnsi="Arial" w:hint="default"/>
      </w:rPr>
    </w:lvl>
    <w:lvl w:ilvl="5" w:tplc="912CEB8A" w:tentative="1">
      <w:start w:val="1"/>
      <w:numFmt w:val="bullet"/>
      <w:lvlText w:val="•"/>
      <w:lvlJc w:val="left"/>
      <w:pPr>
        <w:tabs>
          <w:tab w:val="num" w:pos="4320"/>
        </w:tabs>
        <w:ind w:left="4320" w:hanging="360"/>
      </w:pPr>
      <w:rPr>
        <w:rFonts w:ascii="Arial" w:hAnsi="Arial" w:hint="default"/>
      </w:rPr>
    </w:lvl>
    <w:lvl w:ilvl="6" w:tplc="A8C894E0" w:tentative="1">
      <w:start w:val="1"/>
      <w:numFmt w:val="bullet"/>
      <w:lvlText w:val="•"/>
      <w:lvlJc w:val="left"/>
      <w:pPr>
        <w:tabs>
          <w:tab w:val="num" w:pos="5040"/>
        </w:tabs>
        <w:ind w:left="5040" w:hanging="360"/>
      </w:pPr>
      <w:rPr>
        <w:rFonts w:ascii="Arial" w:hAnsi="Arial" w:hint="default"/>
      </w:rPr>
    </w:lvl>
    <w:lvl w:ilvl="7" w:tplc="D8DC0A40" w:tentative="1">
      <w:start w:val="1"/>
      <w:numFmt w:val="bullet"/>
      <w:lvlText w:val="•"/>
      <w:lvlJc w:val="left"/>
      <w:pPr>
        <w:tabs>
          <w:tab w:val="num" w:pos="5760"/>
        </w:tabs>
        <w:ind w:left="5760" w:hanging="360"/>
      </w:pPr>
      <w:rPr>
        <w:rFonts w:ascii="Arial" w:hAnsi="Arial" w:hint="default"/>
      </w:rPr>
    </w:lvl>
    <w:lvl w:ilvl="8" w:tplc="95AC7A30" w:tentative="1">
      <w:start w:val="1"/>
      <w:numFmt w:val="bullet"/>
      <w:lvlText w:val="•"/>
      <w:lvlJc w:val="left"/>
      <w:pPr>
        <w:tabs>
          <w:tab w:val="num" w:pos="6480"/>
        </w:tabs>
        <w:ind w:left="6480" w:hanging="360"/>
      </w:pPr>
      <w:rPr>
        <w:rFonts w:ascii="Arial" w:hAnsi="Arial" w:hint="default"/>
      </w:rPr>
    </w:lvl>
  </w:abstractNum>
  <w:abstractNum w:abstractNumId="20">
    <w:nsid w:val="55E9031E"/>
    <w:multiLevelType w:val="multilevel"/>
    <w:tmpl w:val="7920477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562F0481"/>
    <w:multiLevelType w:val="multilevel"/>
    <w:tmpl w:val="E236E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5824E9"/>
    <w:multiLevelType w:val="multilevel"/>
    <w:tmpl w:val="91AA9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1B05A4A"/>
    <w:multiLevelType w:val="hybridMultilevel"/>
    <w:tmpl w:val="1460FDB8"/>
    <w:lvl w:ilvl="0" w:tplc="04260003">
      <w:start w:val="1"/>
      <w:numFmt w:val="bullet"/>
      <w:lvlText w:val="o"/>
      <w:lvlJc w:val="left"/>
      <w:pPr>
        <w:ind w:left="1440" w:hanging="360"/>
      </w:pPr>
      <w:rPr>
        <w:rFonts w:ascii="Courier New" w:hAnsi="Courier New" w:cs="Courier New"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4">
    <w:nsid w:val="62094CA8"/>
    <w:multiLevelType w:val="hybridMultilevel"/>
    <w:tmpl w:val="CDB2C90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5">
    <w:nsid w:val="63A27969"/>
    <w:multiLevelType w:val="hybridMultilevel"/>
    <w:tmpl w:val="EF58B97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nsid w:val="6C651BCD"/>
    <w:multiLevelType w:val="hybridMultilevel"/>
    <w:tmpl w:val="581CB51A"/>
    <w:lvl w:ilvl="0" w:tplc="04260003">
      <w:start w:val="1"/>
      <w:numFmt w:val="bullet"/>
      <w:lvlText w:val="o"/>
      <w:lvlJc w:val="left"/>
      <w:pPr>
        <w:ind w:left="1440" w:hanging="360"/>
      </w:pPr>
      <w:rPr>
        <w:rFonts w:ascii="Courier New" w:hAnsi="Courier New" w:cs="Courier New"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7">
    <w:nsid w:val="6D1C232D"/>
    <w:multiLevelType w:val="multilevel"/>
    <w:tmpl w:val="709EFDDE"/>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73014F40"/>
    <w:multiLevelType w:val="multilevel"/>
    <w:tmpl w:val="08668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FB5DA2"/>
    <w:multiLevelType w:val="hybridMultilevel"/>
    <w:tmpl w:val="DFDC8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7E735CC"/>
    <w:multiLevelType w:val="hybridMultilevel"/>
    <w:tmpl w:val="0BC87BF2"/>
    <w:lvl w:ilvl="0" w:tplc="81A87856">
      <w:start w:val="1"/>
      <w:numFmt w:val="bullet"/>
      <w:lvlText w:val="•"/>
      <w:lvlJc w:val="left"/>
      <w:pPr>
        <w:tabs>
          <w:tab w:val="num" w:pos="720"/>
        </w:tabs>
        <w:ind w:left="720" w:hanging="360"/>
      </w:pPr>
      <w:rPr>
        <w:rFonts w:ascii="Arial" w:hAnsi="Arial" w:hint="default"/>
      </w:rPr>
    </w:lvl>
    <w:lvl w:ilvl="1" w:tplc="0DD61B74" w:tentative="1">
      <w:start w:val="1"/>
      <w:numFmt w:val="bullet"/>
      <w:lvlText w:val="•"/>
      <w:lvlJc w:val="left"/>
      <w:pPr>
        <w:tabs>
          <w:tab w:val="num" w:pos="1440"/>
        </w:tabs>
        <w:ind w:left="1440" w:hanging="360"/>
      </w:pPr>
      <w:rPr>
        <w:rFonts w:ascii="Arial" w:hAnsi="Arial" w:hint="default"/>
      </w:rPr>
    </w:lvl>
    <w:lvl w:ilvl="2" w:tplc="9D60F0FC" w:tentative="1">
      <w:start w:val="1"/>
      <w:numFmt w:val="bullet"/>
      <w:lvlText w:val="•"/>
      <w:lvlJc w:val="left"/>
      <w:pPr>
        <w:tabs>
          <w:tab w:val="num" w:pos="2160"/>
        </w:tabs>
        <w:ind w:left="2160" w:hanging="360"/>
      </w:pPr>
      <w:rPr>
        <w:rFonts w:ascii="Arial" w:hAnsi="Arial" w:hint="default"/>
      </w:rPr>
    </w:lvl>
    <w:lvl w:ilvl="3" w:tplc="BC78EC7E" w:tentative="1">
      <w:start w:val="1"/>
      <w:numFmt w:val="bullet"/>
      <w:lvlText w:val="•"/>
      <w:lvlJc w:val="left"/>
      <w:pPr>
        <w:tabs>
          <w:tab w:val="num" w:pos="2880"/>
        </w:tabs>
        <w:ind w:left="2880" w:hanging="360"/>
      </w:pPr>
      <w:rPr>
        <w:rFonts w:ascii="Arial" w:hAnsi="Arial" w:hint="default"/>
      </w:rPr>
    </w:lvl>
    <w:lvl w:ilvl="4" w:tplc="5968841A" w:tentative="1">
      <w:start w:val="1"/>
      <w:numFmt w:val="bullet"/>
      <w:lvlText w:val="•"/>
      <w:lvlJc w:val="left"/>
      <w:pPr>
        <w:tabs>
          <w:tab w:val="num" w:pos="3600"/>
        </w:tabs>
        <w:ind w:left="3600" w:hanging="360"/>
      </w:pPr>
      <w:rPr>
        <w:rFonts w:ascii="Arial" w:hAnsi="Arial" w:hint="default"/>
      </w:rPr>
    </w:lvl>
    <w:lvl w:ilvl="5" w:tplc="5FA00D0E" w:tentative="1">
      <w:start w:val="1"/>
      <w:numFmt w:val="bullet"/>
      <w:lvlText w:val="•"/>
      <w:lvlJc w:val="left"/>
      <w:pPr>
        <w:tabs>
          <w:tab w:val="num" w:pos="4320"/>
        </w:tabs>
        <w:ind w:left="4320" w:hanging="360"/>
      </w:pPr>
      <w:rPr>
        <w:rFonts w:ascii="Arial" w:hAnsi="Arial" w:hint="default"/>
      </w:rPr>
    </w:lvl>
    <w:lvl w:ilvl="6" w:tplc="1C86BCAE" w:tentative="1">
      <w:start w:val="1"/>
      <w:numFmt w:val="bullet"/>
      <w:lvlText w:val="•"/>
      <w:lvlJc w:val="left"/>
      <w:pPr>
        <w:tabs>
          <w:tab w:val="num" w:pos="5040"/>
        </w:tabs>
        <w:ind w:left="5040" w:hanging="360"/>
      </w:pPr>
      <w:rPr>
        <w:rFonts w:ascii="Arial" w:hAnsi="Arial" w:hint="default"/>
      </w:rPr>
    </w:lvl>
    <w:lvl w:ilvl="7" w:tplc="ED80D5BC" w:tentative="1">
      <w:start w:val="1"/>
      <w:numFmt w:val="bullet"/>
      <w:lvlText w:val="•"/>
      <w:lvlJc w:val="left"/>
      <w:pPr>
        <w:tabs>
          <w:tab w:val="num" w:pos="5760"/>
        </w:tabs>
        <w:ind w:left="5760" w:hanging="360"/>
      </w:pPr>
      <w:rPr>
        <w:rFonts w:ascii="Arial" w:hAnsi="Arial" w:hint="default"/>
      </w:rPr>
    </w:lvl>
    <w:lvl w:ilvl="8" w:tplc="21004A72" w:tentative="1">
      <w:start w:val="1"/>
      <w:numFmt w:val="bullet"/>
      <w:lvlText w:val="•"/>
      <w:lvlJc w:val="left"/>
      <w:pPr>
        <w:tabs>
          <w:tab w:val="num" w:pos="6480"/>
        </w:tabs>
        <w:ind w:left="6480" w:hanging="360"/>
      </w:pPr>
      <w:rPr>
        <w:rFonts w:ascii="Arial" w:hAnsi="Arial" w:hint="default"/>
      </w:rPr>
    </w:lvl>
  </w:abstractNum>
  <w:abstractNum w:abstractNumId="31">
    <w:nsid w:val="7D2F3CFD"/>
    <w:multiLevelType w:val="hybridMultilevel"/>
    <w:tmpl w:val="083C2772"/>
    <w:lvl w:ilvl="0" w:tplc="C0CE11F8">
      <w:start w:val="1"/>
      <w:numFmt w:val="bullet"/>
      <w:lvlText w:val="•"/>
      <w:lvlJc w:val="left"/>
      <w:pPr>
        <w:tabs>
          <w:tab w:val="num" w:pos="720"/>
        </w:tabs>
        <w:ind w:left="720" w:hanging="360"/>
      </w:pPr>
      <w:rPr>
        <w:rFonts w:ascii="Arial" w:hAnsi="Arial" w:hint="default"/>
      </w:rPr>
    </w:lvl>
    <w:lvl w:ilvl="1" w:tplc="C6C2A728" w:tentative="1">
      <w:start w:val="1"/>
      <w:numFmt w:val="bullet"/>
      <w:lvlText w:val="•"/>
      <w:lvlJc w:val="left"/>
      <w:pPr>
        <w:tabs>
          <w:tab w:val="num" w:pos="1440"/>
        </w:tabs>
        <w:ind w:left="1440" w:hanging="360"/>
      </w:pPr>
      <w:rPr>
        <w:rFonts w:ascii="Arial" w:hAnsi="Arial" w:hint="default"/>
      </w:rPr>
    </w:lvl>
    <w:lvl w:ilvl="2" w:tplc="15187E9A" w:tentative="1">
      <w:start w:val="1"/>
      <w:numFmt w:val="bullet"/>
      <w:lvlText w:val="•"/>
      <w:lvlJc w:val="left"/>
      <w:pPr>
        <w:tabs>
          <w:tab w:val="num" w:pos="2160"/>
        </w:tabs>
        <w:ind w:left="2160" w:hanging="360"/>
      </w:pPr>
      <w:rPr>
        <w:rFonts w:ascii="Arial" w:hAnsi="Arial" w:hint="default"/>
      </w:rPr>
    </w:lvl>
    <w:lvl w:ilvl="3" w:tplc="4CFCD1C6" w:tentative="1">
      <w:start w:val="1"/>
      <w:numFmt w:val="bullet"/>
      <w:lvlText w:val="•"/>
      <w:lvlJc w:val="left"/>
      <w:pPr>
        <w:tabs>
          <w:tab w:val="num" w:pos="2880"/>
        </w:tabs>
        <w:ind w:left="2880" w:hanging="360"/>
      </w:pPr>
      <w:rPr>
        <w:rFonts w:ascii="Arial" w:hAnsi="Arial" w:hint="default"/>
      </w:rPr>
    </w:lvl>
    <w:lvl w:ilvl="4" w:tplc="5508A718" w:tentative="1">
      <w:start w:val="1"/>
      <w:numFmt w:val="bullet"/>
      <w:lvlText w:val="•"/>
      <w:lvlJc w:val="left"/>
      <w:pPr>
        <w:tabs>
          <w:tab w:val="num" w:pos="3600"/>
        </w:tabs>
        <w:ind w:left="3600" w:hanging="360"/>
      </w:pPr>
      <w:rPr>
        <w:rFonts w:ascii="Arial" w:hAnsi="Arial" w:hint="default"/>
      </w:rPr>
    </w:lvl>
    <w:lvl w:ilvl="5" w:tplc="D97E2E32" w:tentative="1">
      <w:start w:val="1"/>
      <w:numFmt w:val="bullet"/>
      <w:lvlText w:val="•"/>
      <w:lvlJc w:val="left"/>
      <w:pPr>
        <w:tabs>
          <w:tab w:val="num" w:pos="4320"/>
        </w:tabs>
        <w:ind w:left="4320" w:hanging="360"/>
      </w:pPr>
      <w:rPr>
        <w:rFonts w:ascii="Arial" w:hAnsi="Arial" w:hint="default"/>
      </w:rPr>
    </w:lvl>
    <w:lvl w:ilvl="6" w:tplc="857A355C" w:tentative="1">
      <w:start w:val="1"/>
      <w:numFmt w:val="bullet"/>
      <w:lvlText w:val="•"/>
      <w:lvlJc w:val="left"/>
      <w:pPr>
        <w:tabs>
          <w:tab w:val="num" w:pos="5040"/>
        </w:tabs>
        <w:ind w:left="5040" w:hanging="360"/>
      </w:pPr>
      <w:rPr>
        <w:rFonts w:ascii="Arial" w:hAnsi="Arial" w:hint="default"/>
      </w:rPr>
    </w:lvl>
    <w:lvl w:ilvl="7" w:tplc="9AE4995C" w:tentative="1">
      <w:start w:val="1"/>
      <w:numFmt w:val="bullet"/>
      <w:lvlText w:val="•"/>
      <w:lvlJc w:val="left"/>
      <w:pPr>
        <w:tabs>
          <w:tab w:val="num" w:pos="5760"/>
        </w:tabs>
        <w:ind w:left="5760" w:hanging="360"/>
      </w:pPr>
      <w:rPr>
        <w:rFonts w:ascii="Arial" w:hAnsi="Arial" w:hint="default"/>
      </w:rPr>
    </w:lvl>
    <w:lvl w:ilvl="8" w:tplc="C980D8B4" w:tentative="1">
      <w:start w:val="1"/>
      <w:numFmt w:val="bullet"/>
      <w:lvlText w:val="•"/>
      <w:lvlJc w:val="left"/>
      <w:pPr>
        <w:tabs>
          <w:tab w:val="num" w:pos="6480"/>
        </w:tabs>
        <w:ind w:left="6480" w:hanging="360"/>
      </w:pPr>
      <w:rPr>
        <w:rFonts w:ascii="Arial" w:hAnsi="Arial" w:hint="default"/>
      </w:rPr>
    </w:lvl>
  </w:abstractNum>
  <w:abstractNum w:abstractNumId="32">
    <w:nsid w:val="7E4E3899"/>
    <w:multiLevelType w:val="hybridMultilevel"/>
    <w:tmpl w:val="F9A61F6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29"/>
  </w:num>
  <w:num w:numId="2">
    <w:abstractNumId w:val="7"/>
  </w:num>
  <w:num w:numId="3">
    <w:abstractNumId w:val="30"/>
  </w:num>
  <w:num w:numId="4">
    <w:abstractNumId w:val="0"/>
  </w:num>
  <w:num w:numId="5">
    <w:abstractNumId w:val="8"/>
  </w:num>
  <w:num w:numId="6">
    <w:abstractNumId w:val="11"/>
  </w:num>
  <w:num w:numId="7">
    <w:abstractNumId w:val="31"/>
  </w:num>
  <w:num w:numId="8">
    <w:abstractNumId w:val="19"/>
  </w:num>
  <w:num w:numId="9">
    <w:abstractNumId w:val="25"/>
  </w:num>
  <w:num w:numId="10">
    <w:abstractNumId w:val="1"/>
  </w:num>
  <w:num w:numId="11">
    <w:abstractNumId w:val="24"/>
  </w:num>
  <w:num w:numId="12">
    <w:abstractNumId w:val="23"/>
  </w:num>
  <w:num w:numId="13">
    <w:abstractNumId w:val="26"/>
  </w:num>
  <w:num w:numId="14">
    <w:abstractNumId w:val="2"/>
  </w:num>
  <w:num w:numId="15">
    <w:abstractNumId w:val="5"/>
  </w:num>
  <w:num w:numId="16">
    <w:abstractNumId w:val="32"/>
  </w:num>
  <w:num w:numId="17">
    <w:abstractNumId w:val="16"/>
  </w:num>
  <w:num w:numId="18">
    <w:abstractNumId w:val="9"/>
  </w:num>
  <w:num w:numId="19">
    <w:abstractNumId w:val="20"/>
  </w:num>
  <w:num w:numId="20">
    <w:abstractNumId w:val="18"/>
  </w:num>
  <w:num w:numId="21">
    <w:abstractNumId w:val="10"/>
  </w:num>
  <w:num w:numId="22">
    <w:abstractNumId w:val="17"/>
  </w:num>
  <w:num w:numId="23">
    <w:abstractNumId w:val="14"/>
  </w:num>
  <w:num w:numId="24">
    <w:abstractNumId w:val="4"/>
  </w:num>
  <w:num w:numId="25">
    <w:abstractNumId w:val="28"/>
  </w:num>
  <w:num w:numId="26">
    <w:abstractNumId w:val="21"/>
  </w:num>
  <w:num w:numId="27">
    <w:abstractNumId w:val="13"/>
  </w:num>
  <w:num w:numId="28">
    <w:abstractNumId w:val="22"/>
  </w:num>
  <w:num w:numId="29">
    <w:abstractNumId w:val="15"/>
  </w:num>
  <w:num w:numId="30">
    <w:abstractNumId w:val="6"/>
  </w:num>
  <w:num w:numId="31">
    <w:abstractNumId w:val="3"/>
  </w:num>
  <w:num w:numId="32">
    <w:abstractNumId w:val="27"/>
  </w:num>
  <w:num w:numId="3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35BCF"/>
    <w:rsid w:val="00001884"/>
    <w:rsid w:val="0000259F"/>
    <w:rsid w:val="000105EA"/>
    <w:rsid w:val="00010793"/>
    <w:rsid w:val="000131AD"/>
    <w:rsid w:val="00020B51"/>
    <w:rsid w:val="00030F35"/>
    <w:rsid w:val="000402BF"/>
    <w:rsid w:val="000427B3"/>
    <w:rsid w:val="00042D2B"/>
    <w:rsid w:val="00043990"/>
    <w:rsid w:val="0005479D"/>
    <w:rsid w:val="0005546A"/>
    <w:rsid w:val="00060DBA"/>
    <w:rsid w:val="00063841"/>
    <w:rsid w:val="000735B7"/>
    <w:rsid w:val="000761BD"/>
    <w:rsid w:val="000823A1"/>
    <w:rsid w:val="000826AC"/>
    <w:rsid w:val="00091EE6"/>
    <w:rsid w:val="00095DE2"/>
    <w:rsid w:val="000A0578"/>
    <w:rsid w:val="000A1343"/>
    <w:rsid w:val="000A2620"/>
    <w:rsid w:val="000B3752"/>
    <w:rsid w:val="000B6E37"/>
    <w:rsid w:val="000C0C18"/>
    <w:rsid w:val="000C1B83"/>
    <w:rsid w:val="000C75EE"/>
    <w:rsid w:val="000E1085"/>
    <w:rsid w:val="000F222B"/>
    <w:rsid w:val="000F5CA4"/>
    <w:rsid w:val="001000B3"/>
    <w:rsid w:val="0012002F"/>
    <w:rsid w:val="00124609"/>
    <w:rsid w:val="00130A50"/>
    <w:rsid w:val="0013789B"/>
    <w:rsid w:val="00150EA4"/>
    <w:rsid w:val="00160CA1"/>
    <w:rsid w:val="0016353D"/>
    <w:rsid w:val="00165C14"/>
    <w:rsid w:val="001718AB"/>
    <w:rsid w:val="0017213F"/>
    <w:rsid w:val="00174C79"/>
    <w:rsid w:val="00181EF8"/>
    <w:rsid w:val="001867CE"/>
    <w:rsid w:val="0019260C"/>
    <w:rsid w:val="00192896"/>
    <w:rsid w:val="001A55F1"/>
    <w:rsid w:val="001B79E5"/>
    <w:rsid w:val="001C2D12"/>
    <w:rsid w:val="001C5C0B"/>
    <w:rsid w:val="001C6B3F"/>
    <w:rsid w:val="001D1FA4"/>
    <w:rsid w:val="001D31B1"/>
    <w:rsid w:val="001E42CD"/>
    <w:rsid w:val="001E5388"/>
    <w:rsid w:val="001E5A06"/>
    <w:rsid w:val="001F1056"/>
    <w:rsid w:val="001F5DC3"/>
    <w:rsid w:val="002117B1"/>
    <w:rsid w:val="002136C6"/>
    <w:rsid w:val="00216E2E"/>
    <w:rsid w:val="002204A7"/>
    <w:rsid w:val="00231DE0"/>
    <w:rsid w:val="00243D45"/>
    <w:rsid w:val="00247611"/>
    <w:rsid w:val="0025133F"/>
    <w:rsid w:val="0025396A"/>
    <w:rsid w:val="0025429B"/>
    <w:rsid w:val="00263BF8"/>
    <w:rsid w:val="0026423A"/>
    <w:rsid w:val="002650B9"/>
    <w:rsid w:val="002749A6"/>
    <w:rsid w:val="00277FFE"/>
    <w:rsid w:val="00280A19"/>
    <w:rsid w:val="00285EA8"/>
    <w:rsid w:val="00290AE0"/>
    <w:rsid w:val="00291353"/>
    <w:rsid w:val="00293738"/>
    <w:rsid w:val="002B7DB3"/>
    <w:rsid w:val="002C3AD5"/>
    <w:rsid w:val="002C6E08"/>
    <w:rsid w:val="002F1AB0"/>
    <w:rsid w:val="002F3684"/>
    <w:rsid w:val="002F72E6"/>
    <w:rsid w:val="003052D7"/>
    <w:rsid w:val="00315E3E"/>
    <w:rsid w:val="0033438C"/>
    <w:rsid w:val="00334FE5"/>
    <w:rsid w:val="00356400"/>
    <w:rsid w:val="00360F06"/>
    <w:rsid w:val="00365CA4"/>
    <w:rsid w:val="00381D99"/>
    <w:rsid w:val="003825F7"/>
    <w:rsid w:val="00382847"/>
    <w:rsid w:val="00383C56"/>
    <w:rsid w:val="003900A8"/>
    <w:rsid w:val="00392922"/>
    <w:rsid w:val="00393BB3"/>
    <w:rsid w:val="003A4D8B"/>
    <w:rsid w:val="003C05EA"/>
    <w:rsid w:val="003C0E19"/>
    <w:rsid w:val="003C1F42"/>
    <w:rsid w:val="003C438D"/>
    <w:rsid w:val="003D114B"/>
    <w:rsid w:val="003E3210"/>
    <w:rsid w:val="003F38BC"/>
    <w:rsid w:val="003F46A0"/>
    <w:rsid w:val="003F4E63"/>
    <w:rsid w:val="00406089"/>
    <w:rsid w:val="00413208"/>
    <w:rsid w:val="00421ACF"/>
    <w:rsid w:val="00424E42"/>
    <w:rsid w:val="004270F5"/>
    <w:rsid w:val="00431C20"/>
    <w:rsid w:val="004331A9"/>
    <w:rsid w:val="004367CC"/>
    <w:rsid w:val="00440821"/>
    <w:rsid w:val="004445AE"/>
    <w:rsid w:val="004466DF"/>
    <w:rsid w:val="00451187"/>
    <w:rsid w:val="00451AF1"/>
    <w:rsid w:val="004540D4"/>
    <w:rsid w:val="004550B9"/>
    <w:rsid w:val="00456659"/>
    <w:rsid w:val="00465980"/>
    <w:rsid w:val="00471D1E"/>
    <w:rsid w:val="00481208"/>
    <w:rsid w:val="00484325"/>
    <w:rsid w:val="00491B3A"/>
    <w:rsid w:val="00493B7A"/>
    <w:rsid w:val="004B0386"/>
    <w:rsid w:val="004B17DB"/>
    <w:rsid w:val="004B1F3D"/>
    <w:rsid w:val="004B7619"/>
    <w:rsid w:val="004C0C13"/>
    <w:rsid w:val="004C4139"/>
    <w:rsid w:val="004F3FF8"/>
    <w:rsid w:val="0050176B"/>
    <w:rsid w:val="005048A7"/>
    <w:rsid w:val="005048C8"/>
    <w:rsid w:val="00505CDD"/>
    <w:rsid w:val="005127DE"/>
    <w:rsid w:val="00524909"/>
    <w:rsid w:val="00524D12"/>
    <w:rsid w:val="0053037C"/>
    <w:rsid w:val="00534519"/>
    <w:rsid w:val="00541C21"/>
    <w:rsid w:val="00552C7C"/>
    <w:rsid w:val="00561769"/>
    <w:rsid w:val="00562306"/>
    <w:rsid w:val="00562CFA"/>
    <w:rsid w:val="005814D1"/>
    <w:rsid w:val="00583E15"/>
    <w:rsid w:val="0059046D"/>
    <w:rsid w:val="00591C7E"/>
    <w:rsid w:val="00597848"/>
    <w:rsid w:val="005A0E8D"/>
    <w:rsid w:val="005A4F01"/>
    <w:rsid w:val="005C74AD"/>
    <w:rsid w:val="005D01D6"/>
    <w:rsid w:val="005E0B7B"/>
    <w:rsid w:val="005E10C8"/>
    <w:rsid w:val="005E181A"/>
    <w:rsid w:val="005E20EE"/>
    <w:rsid w:val="005E503E"/>
    <w:rsid w:val="005E7648"/>
    <w:rsid w:val="005F136C"/>
    <w:rsid w:val="0060064F"/>
    <w:rsid w:val="006010A7"/>
    <w:rsid w:val="00602267"/>
    <w:rsid w:val="00605E24"/>
    <w:rsid w:val="00607D31"/>
    <w:rsid w:val="00620914"/>
    <w:rsid w:val="00622BE3"/>
    <w:rsid w:val="00624208"/>
    <w:rsid w:val="006330CB"/>
    <w:rsid w:val="00640197"/>
    <w:rsid w:val="00647D2D"/>
    <w:rsid w:val="00670A6F"/>
    <w:rsid w:val="00684D74"/>
    <w:rsid w:val="0069629A"/>
    <w:rsid w:val="0069797C"/>
    <w:rsid w:val="006A0B53"/>
    <w:rsid w:val="006A1703"/>
    <w:rsid w:val="006A3A87"/>
    <w:rsid w:val="006A490D"/>
    <w:rsid w:val="006A4B2A"/>
    <w:rsid w:val="006A7A6F"/>
    <w:rsid w:val="006B3812"/>
    <w:rsid w:val="006B4F28"/>
    <w:rsid w:val="006B6610"/>
    <w:rsid w:val="006C2CDA"/>
    <w:rsid w:val="006C7242"/>
    <w:rsid w:val="006D5AB7"/>
    <w:rsid w:val="006F0735"/>
    <w:rsid w:val="007025F5"/>
    <w:rsid w:val="007104B6"/>
    <w:rsid w:val="007130D7"/>
    <w:rsid w:val="00713440"/>
    <w:rsid w:val="00720DBE"/>
    <w:rsid w:val="0073344A"/>
    <w:rsid w:val="00734C84"/>
    <w:rsid w:val="00740ED9"/>
    <w:rsid w:val="007452E5"/>
    <w:rsid w:val="00747FB1"/>
    <w:rsid w:val="00751DED"/>
    <w:rsid w:val="007525E2"/>
    <w:rsid w:val="00755E69"/>
    <w:rsid w:val="007625E6"/>
    <w:rsid w:val="007741F7"/>
    <w:rsid w:val="007742BA"/>
    <w:rsid w:val="00775E81"/>
    <w:rsid w:val="00795788"/>
    <w:rsid w:val="00797B66"/>
    <w:rsid w:val="007A69F2"/>
    <w:rsid w:val="007A79DD"/>
    <w:rsid w:val="007B13F5"/>
    <w:rsid w:val="007B3E02"/>
    <w:rsid w:val="007C7803"/>
    <w:rsid w:val="007D003A"/>
    <w:rsid w:val="007D48A0"/>
    <w:rsid w:val="007D5A95"/>
    <w:rsid w:val="007E3701"/>
    <w:rsid w:val="007E7D3A"/>
    <w:rsid w:val="007F677B"/>
    <w:rsid w:val="0080372E"/>
    <w:rsid w:val="008068E7"/>
    <w:rsid w:val="008150EA"/>
    <w:rsid w:val="00827122"/>
    <w:rsid w:val="00837A6A"/>
    <w:rsid w:val="00841242"/>
    <w:rsid w:val="00847D25"/>
    <w:rsid w:val="0085218A"/>
    <w:rsid w:val="008531D0"/>
    <w:rsid w:val="008607FA"/>
    <w:rsid w:val="008641BA"/>
    <w:rsid w:val="00864E26"/>
    <w:rsid w:val="00865B8D"/>
    <w:rsid w:val="00865E05"/>
    <w:rsid w:val="008663AF"/>
    <w:rsid w:val="00870D3C"/>
    <w:rsid w:val="00881190"/>
    <w:rsid w:val="00881A90"/>
    <w:rsid w:val="008824FD"/>
    <w:rsid w:val="00885586"/>
    <w:rsid w:val="008875E4"/>
    <w:rsid w:val="00897474"/>
    <w:rsid w:val="008976E2"/>
    <w:rsid w:val="008A1F36"/>
    <w:rsid w:val="008B4E5C"/>
    <w:rsid w:val="008B527A"/>
    <w:rsid w:val="008C2D04"/>
    <w:rsid w:val="008C3D35"/>
    <w:rsid w:val="008C6D93"/>
    <w:rsid w:val="008D00B4"/>
    <w:rsid w:val="008E1A23"/>
    <w:rsid w:val="008E6E91"/>
    <w:rsid w:val="008F0CEA"/>
    <w:rsid w:val="008F5270"/>
    <w:rsid w:val="008F58F4"/>
    <w:rsid w:val="008F63EC"/>
    <w:rsid w:val="008F7D03"/>
    <w:rsid w:val="00903946"/>
    <w:rsid w:val="009133DA"/>
    <w:rsid w:val="00923610"/>
    <w:rsid w:val="0092582A"/>
    <w:rsid w:val="00930325"/>
    <w:rsid w:val="00942009"/>
    <w:rsid w:val="009437DE"/>
    <w:rsid w:val="0094541A"/>
    <w:rsid w:val="00952A74"/>
    <w:rsid w:val="00953C96"/>
    <w:rsid w:val="0095754F"/>
    <w:rsid w:val="0096131C"/>
    <w:rsid w:val="00977B69"/>
    <w:rsid w:val="0099148F"/>
    <w:rsid w:val="009924A9"/>
    <w:rsid w:val="009929F7"/>
    <w:rsid w:val="00992AD0"/>
    <w:rsid w:val="00994BA0"/>
    <w:rsid w:val="00994F36"/>
    <w:rsid w:val="00995828"/>
    <w:rsid w:val="009A59D1"/>
    <w:rsid w:val="009A703B"/>
    <w:rsid w:val="009B590F"/>
    <w:rsid w:val="009B5946"/>
    <w:rsid w:val="009B7F57"/>
    <w:rsid w:val="009C02F3"/>
    <w:rsid w:val="009C0913"/>
    <w:rsid w:val="009D1D64"/>
    <w:rsid w:val="009D2DDD"/>
    <w:rsid w:val="009D419B"/>
    <w:rsid w:val="009D56BF"/>
    <w:rsid w:val="009E0A2E"/>
    <w:rsid w:val="009E118F"/>
    <w:rsid w:val="009E43C2"/>
    <w:rsid w:val="009F22F8"/>
    <w:rsid w:val="00A012DB"/>
    <w:rsid w:val="00A07437"/>
    <w:rsid w:val="00A13016"/>
    <w:rsid w:val="00A1562A"/>
    <w:rsid w:val="00A17AEE"/>
    <w:rsid w:val="00A20CCE"/>
    <w:rsid w:val="00A21412"/>
    <w:rsid w:val="00A25428"/>
    <w:rsid w:val="00A35BCF"/>
    <w:rsid w:val="00A3674D"/>
    <w:rsid w:val="00A4718E"/>
    <w:rsid w:val="00A50ED0"/>
    <w:rsid w:val="00A552DF"/>
    <w:rsid w:val="00A56721"/>
    <w:rsid w:val="00A60FCB"/>
    <w:rsid w:val="00A61765"/>
    <w:rsid w:val="00A61E4F"/>
    <w:rsid w:val="00A64B8E"/>
    <w:rsid w:val="00A64F31"/>
    <w:rsid w:val="00A741EA"/>
    <w:rsid w:val="00A86098"/>
    <w:rsid w:val="00A86878"/>
    <w:rsid w:val="00A94C4D"/>
    <w:rsid w:val="00A95BC7"/>
    <w:rsid w:val="00A96A19"/>
    <w:rsid w:val="00A9762A"/>
    <w:rsid w:val="00AB2ABC"/>
    <w:rsid w:val="00AB34DB"/>
    <w:rsid w:val="00AC6F24"/>
    <w:rsid w:val="00AD2E0C"/>
    <w:rsid w:val="00AD4FAA"/>
    <w:rsid w:val="00AD5204"/>
    <w:rsid w:val="00AD64DA"/>
    <w:rsid w:val="00AE10C6"/>
    <w:rsid w:val="00AE7341"/>
    <w:rsid w:val="00AF6981"/>
    <w:rsid w:val="00AF7F2C"/>
    <w:rsid w:val="00B005EB"/>
    <w:rsid w:val="00B00AB8"/>
    <w:rsid w:val="00B0404D"/>
    <w:rsid w:val="00B075E5"/>
    <w:rsid w:val="00B131B3"/>
    <w:rsid w:val="00B13FBD"/>
    <w:rsid w:val="00B159A6"/>
    <w:rsid w:val="00B2256F"/>
    <w:rsid w:val="00B251D3"/>
    <w:rsid w:val="00B25AFA"/>
    <w:rsid w:val="00B4033F"/>
    <w:rsid w:val="00B5086D"/>
    <w:rsid w:val="00B55A32"/>
    <w:rsid w:val="00B572DD"/>
    <w:rsid w:val="00B7357E"/>
    <w:rsid w:val="00B7451D"/>
    <w:rsid w:val="00B800D1"/>
    <w:rsid w:val="00B907F1"/>
    <w:rsid w:val="00BB7160"/>
    <w:rsid w:val="00BC1A58"/>
    <w:rsid w:val="00BC733C"/>
    <w:rsid w:val="00BF06BD"/>
    <w:rsid w:val="00BF62E0"/>
    <w:rsid w:val="00C01D49"/>
    <w:rsid w:val="00C077A4"/>
    <w:rsid w:val="00C17764"/>
    <w:rsid w:val="00C22FA3"/>
    <w:rsid w:val="00C24947"/>
    <w:rsid w:val="00C24FB6"/>
    <w:rsid w:val="00C257D2"/>
    <w:rsid w:val="00C45DB5"/>
    <w:rsid w:val="00C51F34"/>
    <w:rsid w:val="00C571E4"/>
    <w:rsid w:val="00C745A8"/>
    <w:rsid w:val="00C76E36"/>
    <w:rsid w:val="00C771F2"/>
    <w:rsid w:val="00C81228"/>
    <w:rsid w:val="00C82C43"/>
    <w:rsid w:val="00C8669D"/>
    <w:rsid w:val="00C9063A"/>
    <w:rsid w:val="00C95A9D"/>
    <w:rsid w:val="00CB1865"/>
    <w:rsid w:val="00CB61BD"/>
    <w:rsid w:val="00CC2F40"/>
    <w:rsid w:val="00CC437B"/>
    <w:rsid w:val="00CC50E3"/>
    <w:rsid w:val="00CC6A2C"/>
    <w:rsid w:val="00CC6C42"/>
    <w:rsid w:val="00CD496D"/>
    <w:rsid w:val="00CD4C66"/>
    <w:rsid w:val="00CD4CE3"/>
    <w:rsid w:val="00CD6986"/>
    <w:rsid w:val="00CE174B"/>
    <w:rsid w:val="00CE7B5E"/>
    <w:rsid w:val="00CF55E3"/>
    <w:rsid w:val="00D02FC6"/>
    <w:rsid w:val="00D04052"/>
    <w:rsid w:val="00D05E21"/>
    <w:rsid w:val="00D06B82"/>
    <w:rsid w:val="00D2150E"/>
    <w:rsid w:val="00D2321F"/>
    <w:rsid w:val="00D25E21"/>
    <w:rsid w:val="00D271AC"/>
    <w:rsid w:val="00D42FF2"/>
    <w:rsid w:val="00D43760"/>
    <w:rsid w:val="00D54303"/>
    <w:rsid w:val="00D66005"/>
    <w:rsid w:val="00D67687"/>
    <w:rsid w:val="00D747F2"/>
    <w:rsid w:val="00D74E63"/>
    <w:rsid w:val="00D81DB4"/>
    <w:rsid w:val="00D90963"/>
    <w:rsid w:val="00D918FD"/>
    <w:rsid w:val="00D949D2"/>
    <w:rsid w:val="00D950D8"/>
    <w:rsid w:val="00D96291"/>
    <w:rsid w:val="00D9693B"/>
    <w:rsid w:val="00DA0FAF"/>
    <w:rsid w:val="00DB4E72"/>
    <w:rsid w:val="00DC2678"/>
    <w:rsid w:val="00DC6F71"/>
    <w:rsid w:val="00DD772E"/>
    <w:rsid w:val="00DE1ABE"/>
    <w:rsid w:val="00DE4BAE"/>
    <w:rsid w:val="00DE4ED7"/>
    <w:rsid w:val="00DE7391"/>
    <w:rsid w:val="00E00F36"/>
    <w:rsid w:val="00E02407"/>
    <w:rsid w:val="00E055A7"/>
    <w:rsid w:val="00E10DDE"/>
    <w:rsid w:val="00E16C89"/>
    <w:rsid w:val="00E22051"/>
    <w:rsid w:val="00E2588D"/>
    <w:rsid w:val="00E32BCC"/>
    <w:rsid w:val="00E34DC4"/>
    <w:rsid w:val="00E4686D"/>
    <w:rsid w:val="00E47E9D"/>
    <w:rsid w:val="00E50A47"/>
    <w:rsid w:val="00E643AD"/>
    <w:rsid w:val="00E72CCC"/>
    <w:rsid w:val="00E77E16"/>
    <w:rsid w:val="00E801D8"/>
    <w:rsid w:val="00E81CB8"/>
    <w:rsid w:val="00E874D6"/>
    <w:rsid w:val="00E91B69"/>
    <w:rsid w:val="00EA7097"/>
    <w:rsid w:val="00EB3235"/>
    <w:rsid w:val="00EC19FD"/>
    <w:rsid w:val="00EC1F59"/>
    <w:rsid w:val="00ED0DA4"/>
    <w:rsid w:val="00EE0A9A"/>
    <w:rsid w:val="00EE2C24"/>
    <w:rsid w:val="00EE4882"/>
    <w:rsid w:val="00EE6328"/>
    <w:rsid w:val="00EF25D0"/>
    <w:rsid w:val="00F0149F"/>
    <w:rsid w:val="00F07D24"/>
    <w:rsid w:val="00F14100"/>
    <w:rsid w:val="00F143E5"/>
    <w:rsid w:val="00F1573B"/>
    <w:rsid w:val="00F17066"/>
    <w:rsid w:val="00F17BA0"/>
    <w:rsid w:val="00F329C8"/>
    <w:rsid w:val="00F32D1F"/>
    <w:rsid w:val="00F35BE3"/>
    <w:rsid w:val="00F3689E"/>
    <w:rsid w:val="00F40D69"/>
    <w:rsid w:val="00F54AF4"/>
    <w:rsid w:val="00F60EFF"/>
    <w:rsid w:val="00F6256B"/>
    <w:rsid w:val="00F632E0"/>
    <w:rsid w:val="00F66297"/>
    <w:rsid w:val="00F74DF1"/>
    <w:rsid w:val="00F81679"/>
    <w:rsid w:val="00F9273E"/>
    <w:rsid w:val="00F93B5C"/>
    <w:rsid w:val="00F9596D"/>
    <w:rsid w:val="00FA0E8F"/>
    <w:rsid w:val="00FB4068"/>
    <w:rsid w:val="00FC76BF"/>
    <w:rsid w:val="00FD1AF7"/>
    <w:rsid w:val="00FD1EE4"/>
    <w:rsid w:val="00FD60E2"/>
    <w:rsid w:val="00FE77A7"/>
    <w:rsid w:val="00FE7C5F"/>
    <w:rsid w:val="00FF54C1"/>
    <w:rsid w:val="00FF7849"/>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rules v:ext="edit">
        <o:r id="V:Rule6" type="connector" idref="#_x0000_s1026"/>
        <o:r id="V:Rule7" type="connector" idref="#_x0000_s1046"/>
        <o:r id="V:Rule8" type="connector" idref="#_x0000_s1047"/>
        <o:r id="V:Rule9" type="connector" idref="#_x0000_s1049"/>
        <o:r id="V:Rule10"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lv-LV"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5BCF"/>
    <w:pPr>
      <w:spacing w:after="200" w:line="276" w:lineRule="auto"/>
    </w:pPr>
    <w:rPr>
      <w:rFonts w:asciiTheme="minorHAnsi" w:hAnsiTheme="minorHAnsi"/>
      <w:sz w:val="22"/>
      <w:lang w:val="en-US"/>
    </w:rPr>
  </w:style>
  <w:style w:type="paragraph" w:styleId="Heading1">
    <w:name w:val="heading 1"/>
    <w:basedOn w:val="Normal"/>
    <w:link w:val="Heading1Char"/>
    <w:uiPriority w:val="9"/>
    <w:qFormat/>
    <w:rsid w:val="00D950D8"/>
    <w:pPr>
      <w:spacing w:before="100" w:beforeAutospacing="1" w:after="100" w:afterAutospacing="1" w:line="240" w:lineRule="auto"/>
      <w:outlineLvl w:val="0"/>
    </w:pPr>
    <w:rPr>
      <w:rFonts w:ascii="Times New Roman" w:eastAsia="Times New Roman" w:hAnsi="Times New Roman" w:cs="Times New Roman"/>
      <w:b/>
      <w:bCs/>
      <w:kern w:val="36"/>
      <w:sz w:val="48"/>
      <w:szCs w:val="48"/>
      <w:lang w:val="lv-LV"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35BCF"/>
    <w:pPr>
      <w:autoSpaceDE w:val="0"/>
      <w:autoSpaceDN w:val="0"/>
      <w:adjustRightInd w:val="0"/>
    </w:pPr>
    <w:rPr>
      <w:rFonts w:cs="Times New Roman"/>
      <w:color w:val="000000"/>
      <w:szCs w:val="24"/>
      <w:lang w:val="en-US"/>
    </w:rPr>
  </w:style>
  <w:style w:type="paragraph" w:styleId="ListParagraph">
    <w:name w:val="List Paragraph"/>
    <w:basedOn w:val="Normal"/>
    <w:uiPriority w:val="34"/>
    <w:qFormat/>
    <w:rsid w:val="00A35BCF"/>
    <w:pPr>
      <w:ind w:left="720"/>
      <w:contextualSpacing/>
    </w:pPr>
  </w:style>
  <w:style w:type="table" w:styleId="TableGrid">
    <w:name w:val="Table Grid"/>
    <w:basedOn w:val="TableNormal"/>
    <w:uiPriority w:val="59"/>
    <w:rsid w:val="00A35BCF"/>
    <w:rPr>
      <w:rFonts w:asciiTheme="minorHAnsi" w:hAnsiTheme="minorHAnsi"/>
      <w:sz w:val="22"/>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LightShading1">
    <w:name w:val="Light Shading1"/>
    <w:basedOn w:val="TableNormal"/>
    <w:uiPriority w:val="60"/>
    <w:rsid w:val="00A35BCF"/>
    <w:rPr>
      <w:rFonts w:asciiTheme="minorHAnsi" w:hAnsiTheme="minorHAnsi"/>
      <w:color w:val="000000" w:themeColor="text1" w:themeShade="BF"/>
      <w:sz w:val="22"/>
      <w:lang w:val="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A35BCF"/>
    <w:rPr>
      <w:color w:val="0000FF"/>
      <w:u w:val="single"/>
    </w:rPr>
  </w:style>
  <w:style w:type="character" w:styleId="Strong">
    <w:name w:val="Strong"/>
    <w:basedOn w:val="DefaultParagraphFont"/>
    <w:uiPriority w:val="22"/>
    <w:qFormat/>
    <w:rsid w:val="00A35BCF"/>
    <w:rPr>
      <w:b/>
      <w:bCs/>
    </w:rPr>
  </w:style>
  <w:style w:type="character" w:customStyle="1" w:styleId="apple-converted-space">
    <w:name w:val="apple-converted-space"/>
    <w:basedOn w:val="DefaultParagraphFont"/>
    <w:rsid w:val="00A35BCF"/>
  </w:style>
  <w:style w:type="character" w:styleId="Emphasis">
    <w:name w:val="Emphasis"/>
    <w:basedOn w:val="DefaultParagraphFont"/>
    <w:uiPriority w:val="20"/>
    <w:qFormat/>
    <w:rsid w:val="00A35BCF"/>
    <w:rPr>
      <w:i/>
      <w:iCs/>
    </w:rPr>
  </w:style>
  <w:style w:type="paragraph" w:customStyle="1" w:styleId="tv213">
    <w:name w:val="tv213"/>
    <w:basedOn w:val="Normal"/>
    <w:rsid w:val="00A35BCF"/>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styleId="NormalWeb">
    <w:name w:val="Normal (Web)"/>
    <w:basedOn w:val="Normal"/>
    <w:uiPriority w:val="99"/>
    <w:unhideWhenUsed/>
    <w:rsid w:val="00A35BCF"/>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styleId="BalloonText">
    <w:name w:val="Balloon Text"/>
    <w:basedOn w:val="Normal"/>
    <w:link w:val="BalloonTextChar"/>
    <w:uiPriority w:val="99"/>
    <w:semiHidden/>
    <w:unhideWhenUsed/>
    <w:rsid w:val="00A35B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BCF"/>
    <w:rPr>
      <w:rFonts w:ascii="Tahoma" w:hAnsi="Tahoma" w:cs="Tahoma"/>
      <w:sz w:val="16"/>
      <w:szCs w:val="16"/>
      <w:lang w:val="en-US"/>
    </w:rPr>
  </w:style>
  <w:style w:type="character" w:customStyle="1" w:styleId="Heading1Char">
    <w:name w:val="Heading 1 Char"/>
    <w:basedOn w:val="DefaultParagraphFont"/>
    <w:link w:val="Heading1"/>
    <w:uiPriority w:val="9"/>
    <w:rsid w:val="00D950D8"/>
    <w:rPr>
      <w:rFonts w:eastAsia="Times New Roman" w:cs="Times New Roman"/>
      <w:b/>
      <w:bCs/>
      <w:kern w:val="36"/>
      <w:sz w:val="48"/>
      <w:szCs w:val="48"/>
      <w:lang w:eastAsia="lv-LV"/>
    </w:rPr>
  </w:style>
  <w:style w:type="paragraph" w:styleId="Header">
    <w:name w:val="header"/>
    <w:basedOn w:val="Normal"/>
    <w:link w:val="HeaderChar"/>
    <w:uiPriority w:val="99"/>
    <w:semiHidden/>
    <w:unhideWhenUsed/>
    <w:rsid w:val="005D01D6"/>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5D01D6"/>
    <w:rPr>
      <w:rFonts w:asciiTheme="minorHAnsi" w:hAnsiTheme="minorHAnsi"/>
      <w:sz w:val="22"/>
      <w:lang w:val="en-US"/>
    </w:rPr>
  </w:style>
  <w:style w:type="paragraph" w:styleId="Footer">
    <w:name w:val="footer"/>
    <w:basedOn w:val="Normal"/>
    <w:link w:val="FooterChar"/>
    <w:uiPriority w:val="99"/>
    <w:unhideWhenUsed/>
    <w:rsid w:val="005D01D6"/>
    <w:pPr>
      <w:tabs>
        <w:tab w:val="center" w:pos="4153"/>
        <w:tab w:val="right" w:pos="8306"/>
      </w:tabs>
      <w:spacing w:after="0" w:line="240" w:lineRule="auto"/>
    </w:pPr>
  </w:style>
  <w:style w:type="character" w:customStyle="1" w:styleId="FooterChar">
    <w:name w:val="Footer Char"/>
    <w:basedOn w:val="DefaultParagraphFont"/>
    <w:link w:val="Footer"/>
    <w:uiPriority w:val="99"/>
    <w:rsid w:val="005D01D6"/>
    <w:rPr>
      <w:rFonts w:asciiTheme="minorHAnsi" w:hAnsiTheme="minorHAnsi"/>
      <w:sz w:val="22"/>
      <w:lang w:val="en-US"/>
    </w:rPr>
  </w:style>
</w:styles>
</file>

<file path=word/webSettings.xml><?xml version="1.0" encoding="utf-8"?>
<w:webSettings xmlns:r="http://schemas.openxmlformats.org/officeDocument/2006/relationships" xmlns:w="http://schemas.openxmlformats.org/wordprocessingml/2006/main">
  <w:divs>
    <w:div w:id="579565223">
      <w:bodyDiv w:val="1"/>
      <w:marLeft w:val="0"/>
      <w:marRight w:val="0"/>
      <w:marTop w:val="0"/>
      <w:marBottom w:val="0"/>
      <w:divBdr>
        <w:top w:val="none" w:sz="0" w:space="0" w:color="auto"/>
        <w:left w:val="none" w:sz="0" w:space="0" w:color="auto"/>
        <w:bottom w:val="none" w:sz="0" w:space="0" w:color="auto"/>
        <w:right w:val="none" w:sz="0" w:space="0" w:color="auto"/>
      </w:divBdr>
    </w:div>
    <w:div w:id="885261736">
      <w:bodyDiv w:val="1"/>
      <w:marLeft w:val="0"/>
      <w:marRight w:val="0"/>
      <w:marTop w:val="0"/>
      <w:marBottom w:val="0"/>
      <w:divBdr>
        <w:top w:val="none" w:sz="0" w:space="0" w:color="auto"/>
        <w:left w:val="none" w:sz="0" w:space="0" w:color="auto"/>
        <w:bottom w:val="none" w:sz="0" w:space="0" w:color="auto"/>
        <w:right w:val="none" w:sz="0" w:space="0" w:color="auto"/>
      </w:divBdr>
    </w:div>
    <w:div w:id="1011906148">
      <w:bodyDiv w:val="1"/>
      <w:marLeft w:val="0"/>
      <w:marRight w:val="0"/>
      <w:marTop w:val="0"/>
      <w:marBottom w:val="0"/>
      <w:divBdr>
        <w:top w:val="none" w:sz="0" w:space="0" w:color="auto"/>
        <w:left w:val="none" w:sz="0" w:space="0" w:color="auto"/>
        <w:bottom w:val="none" w:sz="0" w:space="0" w:color="auto"/>
        <w:right w:val="none" w:sz="0" w:space="0" w:color="auto"/>
      </w:divBdr>
    </w:div>
    <w:div w:id="1654067807">
      <w:bodyDiv w:val="1"/>
      <w:marLeft w:val="0"/>
      <w:marRight w:val="0"/>
      <w:marTop w:val="0"/>
      <w:marBottom w:val="0"/>
      <w:divBdr>
        <w:top w:val="none" w:sz="0" w:space="0" w:color="auto"/>
        <w:left w:val="none" w:sz="0" w:space="0" w:color="auto"/>
        <w:bottom w:val="none" w:sz="0" w:space="0" w:color="auto"/>
        <w:right w:val="none" w:sz="0" w:space="0" w:color="auto"/>
      </w:divBdr>
      <w:divsChild>
        <w:div w:id="1403331559">
          <w:marLeft w:val="0"/>
          <w:marRight w:val="300"/>
          <w:marTop w:val="75"/>
          <w:marBottom w:val="300"/>
          <w:divBdr>
            <w:top w:val="none" w:sz="0" w:space="0" w:color="auto"/>
            <w:left w:val="none" w:sz="0" w:space="0" w:color="auto"/>
            <w:bottom w:val="none" w:sz="0" w:space="0" w:color="auto"/>
            <w:right w:val="none" w:sz="0" w:space="0" w:color="auto"/>
          </w:divBdr>
          <w:divsChild>
            <w:div w:id="363749602">
              <w:marLeft w:val="0"/>
              <w:marRight w:val="0"/>
              <w:marTop w:val="0"/>
              <w:marBottom w:val="0"/>
              <w:divBdr>
                <w:top w:val="none" w:sz="0" w:space="0" w:color="auto"/>
                <w:left w:val="none" w:sz="0" w:space="0" w:color="auto"/>
                <w:bottom w:val="none" w:sz="0" w:space="0" w:color="auto"/>
                <w:right w:val="none" w:sz="0" w:space="0" w:color="auto"/>
              </w:divBdr>
              <w:divsChild>
                <w:div w:id="836044090">
                  <w:marLeft w:val="0"/>
                  <w:marRight w:val="0"/>
                  <w:marTop w:val="225"/>
                  <w:marBottom w:val="0"/>
                  <w:divBdr>
                    <w:top w:val="none" w:sz="0" w:space="0" w:color="auto"/>
                    <w:left w:val="none" w:sz="0" w:space="0" w:color="auto"/>
                    <w:bottom w:val="none" w:sz="0" w:space="0" w:color="auto"/>
                    <w:right w:val="none" w:sz="0" w:space="0" w:color="auto"/>
                  </w:divBdr>
                  <w:divsChild>
                    <w:div w:id="68756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906160">
              <w:marLeft w:val="0"/>
              <w:marRight w:val="0"/>
              <w:marTop w:val="0"/>
              <w:marBottom w:val="0"/>
              <w:divBdr>
                <w:top w:val="none" w:sz="0" w:space="0" w:color="auto"/>
                <w:left w:val="none" w:sz="0" w:space="0" w:color="auto"/>
                <w:bottom w:val="none" w:sz="0" w:space="0" w:color="auto"/>
                <w:right w:val="none" w:sz="0" w:space="0" w:color="auto"/>
              </w:divBdr>
            </w:div>
          </w:divsChild>
        </w:div>
        <w:div w:id="1631090475">
          <w:marLeft w:val="0"/>
          <w:marRight w:val="0"/>
          <w:marTop w:val="0"/>
          <w:marBottom w:val="540"/>
          <w:divBdr>
            <w:top w:val="none" w:sz="0" w:space="0" w:color="auto"/>
            <w:left w:val="none" w:sz="0" w:space="0" w:color="auto"/>
            <w:bottom w:val="none" w:sz="0" w:space="0" w:color="auto"/>
            <w:right w:val="none" w:sz="0" w:space="0" w:color="auto"/>
          </w:divBdr>
        </w:div>
      </w:divsChild>
    </w:div>
    <w:div w:id="1714429005">
      <w:bodyDiv w:val="1"/>
      <w:marLeft w:val="0"/>
      <w:marRight w:val="0"/>
      <w:marTop w:val="0"/>
      <w:marBottom w:val="0"/>
      <w:divBdr>
        <w:top w:val="none" w:sz="0" w:space="0" w:color="auto"/>
        <w:left w:val="none" w:sz="0" w:space="0" w:color="auto"/>
        <w:bottom w:val="none" w:sz="0" w:space="0" w:color="auto"/>
        <w:right w:val="none" w:sz="0" w:space="0" w:color="auto"/>
      </w:divBdr>
      <w:divsChild>
        <w:div w:id="682128570">
          <w:marLeft w:val="0"/>
          <w:marRight w:val="300"/>
          <w:marTop w:val="75"/>
          <w:marBottom w:val="300"/>
          <w:divBdr>
            <w:top w:val="none" w:sz="0" w:space="0" w:color="auto"/>
            <w:left w:val="none" w:sz="0" w:space="0" w:color="auto"/>
            <w:bottom w:val="none" w:sz="0" w:space="0" w:color="auto"/>
            <w:right w:val="none" w:sz="0" w:space="0" w:color="auto"/>
          </w:divBdr>
          <w:divsChild>
            <w:div w:id="1409888774">
              <w:marLeft w:val="0"/>
              <w:marRight w:val="0"/>
              <w:marTop w:val="0"/>
              <w:marBottom w:val="0"/>
              <w:divBdr>
                <w:top w:val="none" w:sz="0" w:space="0" w:color="auto"/>
                <w:left w:val="none" w:sz="0" w:space="0" w:color="auto"/>
                <w:bottom w:val="none" w:sz="0" w:space="0" w:color="auto"/>
                <w:right w:val="none" w:sz="0" w:space="0" w:color="auto"/>
              </w:divBdr>
              <w:divsChild>
                <w:div w:id="253707144">
                  <w:marLeft w:val="0"/>
                  <w:marRight w:val="0"/>
                  <w:marTop w:val="225"/>
                  <w:marBottom w:val="0"/>
                  <w:divBdr>
                    <w:top w:val="none" w:sz="0" w:space="0" w:color="auto"/>
                    <w:left w:val="none" w:sz="0" w:space="0" w:color="auto"/>
                    <w:bottom w:val="none" w:sz="0" w:space="0" w:color="auto"/>
                    <w:right w:val="none" w:sz="0" w:space="0" w:color="auto"/>
                  </w:divBdr>
                  <w:divsChild>
                    <w:div w:id="27264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730754">
              <w:marLeft w:val="0"/>
              <w:marRight w:val="0"/>
              <w:marTop w:val="0"/>
              <w:marBottom w:val="0"/>
              <w:divBdr>
                <w:top w:val="none" w:sz="0" w:space="0" w:color="auto"/>
                <w:left w:val="none" w:sz="0" w:space="0" w:color="auto"/>
                <w:bottom w:val="none" w:sz="0" w:space="0" w:color="auto"/>
                <w:right w:val="none" w:sz="0" w:space="0" w:color="auto"/>
              </w:divBdr>
            </w:div>
          </w:divsChild>
        </w:div>
        <w:div w:id="1003244455">
          <w:marLeft w:val="0"/>
          <w:marRight w:val="0"/>
          <w:marTop w:val="0"/>
          <w:marBottom w:val="540"/>
          <w:divBdr>
            <w:top w:val="none" w:sz="0" w:space="0" w:color="auto"/>
            <w:left w:val="none" w:sz="0" w:space="0" w:color="auto"/>
            <w:bottom w:val="none" w:sz="0" w:space="0" w:color="auto"/>
            <w:right w:val="none" w:sz="0" w:space="0" w:color="auto"/>
          </w:divBdr>
        </w:div>
      </w:divsChild>
    </w:div>
    <w:div w:id="2125886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hyperlink" Target="http://www.dh.gov.uk/en/%20Managing%20your%20organisation/" TargetMode="External"/><Relationship Id="rId3" Type="http://schemas.openxmlformats.org/officeDocument/2006/relationships/styles" Target="styles.xml"/><Relationship Id="rId21" Type="http://schemas.openxmlformats.org/officeDocument/2006/relationships/chart" Target="charts/chart12.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chart" Target="charts/chart16.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29" Type="http://schemas.openxmlformats.org/officeDocument/2006/relationships/hyperlink" Target="http://www.ncbi.nlm.nih.gov/pubmed/2123184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chart" Target="charts/chart15.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chart" Target="charts/chart14.xml"/><Relationship Id="rId28" Type="http://schemas.openxmlformats.org/officeDocument/2006/relationships/hyperlink" Target="http://www.kingsfund.org.uk/" TargetMode="External"/><Relationship Id="rId10" Type="http://schemas.openxmlformats.org/officeDocument/2006/relationships/chart" Target="charts/chart1.xml"/><Relationship Id="rId19" Type="http://schemas.openxmlformats.org/officeDocument/2006/relationships/chart" Target="charts/chart10.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ammamuntetiem.lv/articles/1049/dula-dzemdibas-ka-vina-palidz/" TargetMode="External"/><Relationship Id="rId14" Type="http://schemas.openxmlformats.org/officeDocument/2006/relationships/chart" Target="charts/chart5.xml"/><Relationship Id="rId22" Type="http://schemas.openxmlformats.org/officeDocument/2006/relationships/chart" Target="charts/chart13.xml"/><Relationship Id="rId27" Type="http://schemas.openxmlformats.org/officeDocument/2006/relationships/hyperlink" Target="http://www.aom.on.ca/files/Communications/Reports_and_Studies/JMWH_Nunavik_Midwifery_VanWagner_JulyAug2007.pdf" TargetMode="External"/><Relationship Id="rId30"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My%20Documents\Downloads\Mara_G.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My%20Documents\Downloads\Mara_G.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D:\My%20Documents\Downloads\Mara_G.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My%20Documents\Downloads\Mara_G.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My%20Documents\Downloads\Mara_G.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F:\Mara_G_dat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ofPieChart>
        <c:ofPieType val="bar"/>
        <c:varyColors val="1"/>
        <c:ser>
          <c:idx val="0"/>
          <c:order val="0"/>
          <c:spPr>
            <a:solidFill>
              <a:srgbClr val="FFFF00"/>
            </a:solidFill>
          </c:spPr>
          <c:dPt>
            <c:idx val="1"/>
            <c:spPr>
              <a:solidFill>
                <a:srgbClr val="EED0CE"/>
              </a:solidFill>
            </c:spPr>
          </c:dPt>
          <c:dPt>
            <c:idx val="2"/>
            <c:spPr>
              <a:solidFill>
                <a:srgbClr val="E6F17F"/>
              </a:solidFill>
            </c:spPr>
          </c:dPt>
          <c:dPt>
            <c:idx val="3"/>
            <c:spPr>
              <a:solidFill>
                <a:srgbClr val="FF7171"/>
              </a:solidFill>
            </c:spPr>
          </c:dPt>
          <c:dPt>
            <c:idx val="4"/>
            <c:spPr>
              <a:solidFill>
                <a:srgbClr val="FFC000"/>
              </a:solidFill>
            </c:spPr>
          </c:dPt>
          <c:dLbls>
            <c:dLbl>
              <c:idx val="0"/>
              <c:layout>
                <c:manualLayout>
                  <c:x val="0.14054768618752159"/>
                  <c:y val="-2.8877042574289077E-2"/>
                </c:manualLayout>
              </c:layout>
              <c:tx>
                <c:rich>
                  <a:bodyPr/>
                  <a:lstStyle/>
                  <a:p>
                    <a:pPr>
                      <a:defRPr sz="1200">
                        <a:latin typeface="Times New Roman" pitchFamily="18" charset="0"/>
                        <a:cs typeface="Times New Roman" pitchFamily="18" charset="0"/>
                      </a:defRPr>
                    </a:pPr>
                    <a:r>
                      <a:rPr lang="en-US" sz="1200">
                        <a:latin typeface="Times New Roman" pitchFamily="18" charset="0"/>
                        <a:cs typeface="Times New Roman" pitchFamily="18" charset="0"/>
                      </a:rPr>
                      <a:t>nē
67%</a:t>
                    </a:r>
                  </a:p>
                </c:rich>
              </c:tx>
              <c:spPr/>
              <c:dLblPos val="bestFit"/>
              <c:showCatName val="1"/>
              <c:showPercent val="1"/>
            </c:dLbl>
            <c:dLbl>
              <c:idx val="1"/>
              <c:layout>
                <c:manualLayout>
                  <c:x val="-0.12293030472675642"/>
                  <c:y val="0"/>
                </c:manualLayout>
              </c:layout>
              <c:dLblPos val="bestFit"/>
              <c:showCatName val="1"/>
              <c:showPercent val="1"/>
            </c:dLbl>
            <c:dLbl>
              <c:idx val="2"/>
              <c:layout>
                <c:manualLayout>
                  <c:x val="-0.15934844259811962"/>
                  <c:y val="-3.5938880477989842E-2"/>
                </c:manualLayout>
              </c:layout>
              <c:dLblPos val="bestFit"/>
              <c:showCatName val="1"/>
              <c:showPercent val="1"/>
            </c:dLbl>
            <c:dLbl>
              <c:idx val="3"/>
              <c:layout>
                <c:manualLayout>
                  <c:x val="-0.15094549733678012"/>
                  <c:y val="0"/>
                </c:manualLayout>
              </c:layout>
              <c:dLblPos val="bestFit"/>
              <c:showCatName val="1"/>
              <c:showPercent val="1"/>
            </c:dLbl>
            <c:dLbl>
              <c:idx val="4"/>
              <c:layout>
                <c:manualLayout>
                  <c:x val="-0.14129327082285442"/>
                  <c:y val="-2.0790791493292163E-2"/>
                </c:manualLayout>
              </c:layout>
              <c:tx>
                <c:rich>
                  <a:bodyPr/>
                  <a:lstStyle/>
                  <a:p>
                    <a:pPr>
                      <a:defRPr sz="1200">
                        <a:latin typeface="Times New Roman" pitchFamily="18" charset="0"/>
                        <a:cs typeface="Times New Roman" pitchFamily="18" charset="0"/>
                      </a:defRPr>
                    </a:pPr>
                    <a:r>
                      <a:rPr lang="lv-LV" sz="1200">
                        <a:latin typeface="Times New Roman" pitchFamily="18" charset="0"/>
                        <a:cs typeface="Times New Roman" pitchFamily="18" charset="0"/>
                      </a:rPr>
                      <a:t>jā</a:t>
                    </a:r>
                    <a:r>
                      <a:rPr lang="en-US" sz="1200">
                        <a:latin typeface="Times New Roman" pitchFamily="18" charset="0"/>
                        <a:cs typeface="Times New Roman" pitchFamily="18" charset="0"/>
                      </a:rPr>
                      <a:t>
33%</a:t>
                    </a:r>
                  </a:p>
                </c:rich>
              </c:tx>
              <c:spPr/>
              <c:dLblPos val="bestFit"/>
              <c:showCatName val="1"/>
              <c:showPercent val="1"/>
            </c:dLbl>
            <c:txPr>
              <a:bodyPr/>
              <a:lstStyle/>
              <a:p>
                <a:pPr>
                  <a:defRPr sz="1100">
                    <a:latin typeface="Times New Roman" pitchFamily="18" charset="0"/>
                    <a:cs typeface="Times New Roman" pitchFamily="18" charset="0"/>
                  </a:defRPr>
                </a:pPr>
                <a:endParaRPr lang="lv-LV"/>
              </a:p>
            </c:txPr>
            <c:dLblPos val="bestFit"/>
            <c:showCatName val="1"/>
            <c:showPercent val="1"/>
            <c:showLeaderLines val="1"/>
          </c:dLbls>
          <c:cat>
            <c:strRef>
              <c:f>Sheet1!$D$114:$D$117</c:f>
              <c:strCache>
                <c:ptCount val="4"/>
                <c:pt idx="0">
                  <c:v>nē</c:v>
                </c:pt>
                <c:pt idx="1">
                  <c:v>primāra dzemdes disfunkcija</c:v>
                </c:pt>
                <c:pt idx="2">
                  <c:v>sekundāra dzemdes disfunkcija</c:v>
                </c:pt>
                <c:pt idx="3">
                  <c:v>cits iemesls</c:v>
                </c:pt>
              </c:strCache>
            </c:strRef>
          </c:cat>
          <c:val>
            <c:numRef>
              <c:f>Sheet1!$C$114:$C$117</c:f>
              <c:numCache>
                <c:formatCode>General</c:formatCode>
                <c:ptCount val="4"/>
                <c:pt idx="0">
                  <c:v>67</c:v>
                </c:pt>
                <c:pt idx="1">
                  <c:v>9</c:v>
                </c:pt>
                <c:pt idx="2">
                  <c:v>18</c:v>
                </c:pt>
                <c:pt idx="3">
                  <c:v>6</c:v>
                </c:pt>
              </c:numCache>
            </c:numRef>
          </c:val>
        </c:ser>
        <c:dLbls>
          <c:showCatName val="1"/>
          <c:showPercent val="1"/>
        </c:dLbls>
        <c:gapWidth val="150"/>
        <c:splitType val="pos"/>
        <c:splitPos val="3"/>
        <c:secondPieSize val="100"/>
        <c:serLines/>
      </c:ofPieChart>
    </c:plotArea>
    <c:plotVisOnly val="1"/>
  </c:chart>
  <c:spPr>
    <a:noFill/>
    <a:ln>
      <a:solidFill>
        <a:schemeClr val="tx1"/>
      </a:solid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manualLayout>
          <c:layoutTarget val="inner"/>
          <c:xMode val="edge"/>
          <c:yMode val="edge"/>
          <c:x val="1.8164290934527081E-3"/>
          <c:y val="5.0334274253454193E-2"/>
          <c:w val="0.95535020859503261"/>
          <c:h val="0.6935406569324466"/>
        </c:manualLayout>
      </c:layout>
      <c:ofPieChart>
        <c:ofPieType val="bar"/>
        <c:varyColors val="1"/>
        <c:ser>
          <c:idx val="0"/>
          <c:order val="0"/>
          <c:dPt>
            <c:idx val="0"/>
            <c:spPr>
              <a:solidFill>
                <a:srgbClr val="FFC000"/>
              </a:solidFill>
            </c:spPr>
          </c:dPt>
          <c:dPt>
            <c:idx val="1"/>
            <c:spPr>
              <a:solidFill>
                <a:srgbClr val="FF7171"/>
              </a:solidFill>
            </c:spPr>
          </c:dPt>
          <c:dPt>
            <c:idx val="2"/>
            <c:spPr>
              <a:solidFill>
                <a:srgbClr val="E6F17F"/>
              </a:solidFill>
            </c:spPr>
          </c:dPt>
          <c:dPt>
            <c:idx val="3"/>
            <c:spPr>
              <a:solidFill>
                <a:schemeClr val="accent6">
                  <a:lumMod val="60000"/>
                  <a:lumOff val="40000"/>
                </a:schemeClr>
              </a:solidFill>
            </c:spPr>
          </c:dPt>
          <c:dPt>
            <c:idx val="4"/>
            <c:spPr>
              <a:solidFill>
                <a:srgbClr val="CAA2CE"/>
              </a:solidFill>
            </c:spPr>
          </c:dPt>
          <c:dPt>
            <c:idx val="5"/>
            <c:spPr>
              <a:solidFill>
                <a:schemeClr val="accent5">
                  <a:lumMod val="60000"/>
                  <a:lumOff val="40000"/>
                </a:schemeClr>
              </a:solidFill>
            </c:spPr>
          </c:dPt>
          <c:dPt>
            <c:idx val="6"/>
            <c:spPr>
              <a:solidFill>
                <a:srgbClr val="FFFF00"/>
              </a:solidFill>
            </c:spPr>
          </c:dPt>
          <c:dLbls>
            <c:dLbl>
              <c:idx val="0"/>
              <c:layout>
                <c:manualLayout>
                  <c:x val="0.18299947167426681"/>
                  <c:y val="-1.3697219886349159E-3"/>
                </c:manualLayout>
              </c:layout>
              <c:tx>
                <c:rich>
                  <a:bodyPr/>
                  <a:lstStyle/>
                  <a:p>
                    <a:pPr>
                      <a:defRPr sz="1400">
                        <a:latin typeface="Times New Roman" pitchFamily="18" charset="0"/>
                        <a:cs typeface="Times New Roman" pitchFamily="18" charset="0"/>
                      </a:defRPr>
                    </a:pPr>
                    <a:r>
                      <a:rPr lang="lv-LV" sz="1400">
                        <a:latin typeface="Times New Roman" pitchFamily="18" charset="0"/>
                        <a:cs typeface="Times New Roman" pitchFamily="18" charset="0"/>
                      </a:rPr>
                      <a:t>nē</a:t>
                    </a:r>
                  </a:p>
                  <a:p>
                    <a:pPr>
                      <a:defRPr sz="1400">
                        <a:latin typeface="Times New Roman" pitchFamily="18" charset="0"/>
                        <a:cs typeface="Times New Roman" pitchFamily="18" charset="0"/>
                      </a:defRPr>
                    </a:pPr>
                    <a:r>
                      <a:rPr lang="en-US" sz="1400">
                        <a:latin typeface="Times New Roman" pitchFamily="18" charset="0"/>
                        <a:cs typeface="Times New Roman" pitchFamily="18" charset="0"/>
                      </a:rPr>
                      <a:t>62%</a:t>
                    </a:r>
                  </a:p>
                </c:rich>
              </c:tx>
              <c:spPr/>
              <c:dLblPos val="bestFit"/>
              <c:showPercent val="1"/>
            </c:dLbl>
            <c:dLbl>
              <c:idx val="1"/>
              <c:layout>
                <c:manualLayout>
                  <c:x val="-0.12026215455157245"/>
                  <c:y val="-3.1822235812756657E-3"/>
                </c:manualLayout>
              </c:layout>
              <c:dLblPos val="bestFit"/>
              <c:showPercent val="1"/>
            </c:dLbl>
            <c:dLbl>
              <c:idx val="2"/>
              <c:layout>
                <c:manualLayout>
                  <c:x val="-0.11797751069369285"/>
                  <c:y val="0"/>
                </c:manualLayout>
              </c:layout>
              <c:dLblPos val="bestFit"/>
              <c:showPercent val="1"/>
            </c:dLbl>
            <c:dLbl>
              <c:idx val="3"/>
              <c:layout>
                <c:manualLayout>
                  <c:x val="-0.11048687509409298"/>
                  <c:y val="0"/>
                </c:manualLayout>
              </c:layout>
              <c:dLblPos val="bestFit"/>
              <c:showPercent val="1"/>
            </c:dLbl>
            <c:dLbl>
              <c:idx val="4"/>
              <c:layout>
                <c:manualLayout>
                  <c:x val="-0.11985016959359295"/>
                  <c:y val="-7.7669902912621989E-3"/>
                </c:manualLayout>
              </c:layout>
              <c:dLblPos val="bestFit"/>
              <c:showPercent val="1"/>
            </c:dLbl>
            <c:dLbl>
              <c:idx val="5"/>
              <c:layout>
                <c:manualLayout>
                  <c:x val="-0.11610485179379341"/>
                  <c:y val="0"/>
                </c:manualLayout>
              </c:layout>
              <c:dLblPos val="bestFit"/>
              <c:showPercent val="1"/>
            </c:dLbl>
            <c:dLbl>
              <c:idx val="6"/>
              <c:layout>
                <c:manualLayout>
                  <c:x val="-0.18356215406497589"/>
                  <c:y val="-1.2107535101801599E-2"/>
                </c:manualLayout>
              </c:layout>
              <c:tx>
                <c:rich>
                  <a:bodyPr/>
                  <a:lstStyle/>
                  <a:p>
                    <a:pPr>
                      <a:defRPr sz="1400">
                        <a:latin typeface="Times New Roman" pitchFamily="18" charset="0"/>
                        <a:cs typeface="Times New Roman" pitchFamily="18" charset="0"/>
                      </a:defRPr>
                    </a:pPr>
                    <a:r>
                      <a:rPr lang="lv-LV" sz="1400">
                        <a:latin typeface="Times New Roman" pitchFamily="18" charset="0"/>
                        <a:cs typeface="Times New Roman" pitchFamily="18" charset="0"/>
                      </a:rPr>
                      <a:t>jā</a:t>
                    </a:r>
                    <a:r>
                      <a:rPr lang="en-US" sz="1400">
                        <a:latin typeface="Times New Roman" pitchFamily="18" charset="0"/>
                        <a:cs typeface="Times New Roman" pitchFamily="18" charset="0"/>
                      </a:rPr>
                      <a:t>
38%</a:t>
                    </a:r>
                  </a:p>
                </c:rich>
              </c:tx>
              <c:spPr/>
              <c:dLblPos val="bestFit"/>
              <c:showPercent val="1"/>
            </c:dLbl>
            <c:txPr>
              <a:bodyPr/>
              <a:lstStyle/>
              <a:p>
                <a:pPr>
                  <a:defRPr sz="1200">
                    <a:latin typeface="Times New Roman" pitchFamily="18" charset="0"/>
                    <a:cs typeface="Times New Roman" pitchFamily="18" charset="0"/>
                  </a:defRPr>
                </a:pPr>
                <a:endParaRPr lang="lv-LV"/>
              </a:p>
            </c:txPr>
            <c:dLblPos val="bestFit"/>
            <c:showPercent val="1"/>
            <c:showLeaderLines val="1"/>
          </c:dLbls>
          <c:cat>
            <c:strRef>
              <c:f>Sheet1!$D$139:$D$144</c:f>
              <c:strCache>
                <c:ptCount val="6"/>
                <c:pt idx="0">
                  <c:v>nē</c:v>
                </c:pt>
                <c:pt idx="1">
                  <c:v>dzemdes disfunkcija</c:v>
                </c:pt>
                <c:pt idx="2">
                  <c:v> augļa distress</c:v>
                </c:pt>
                <c:pt idx="3">
                  <c:v>asiņošana no dzemdību ceļiem</c:v>
                </c:pt>
                <c:pt idx="4">
                  <c:v>pilns dzemdes kakla atvērums</c:v>
                </c:pt>
                <c:pt idx="5">
                  <c:v>cits iemests</c:v>
                </c:pt>
              </c:strCache>
            </c:strRef>
          </c:cat>
          <c:val>
            <c:numRef>
              <c:f>Sheet1!$C$139:$C$144</c:f>
              <c:numCache>
                <c:formatCode>General</c:formatCode>
                <c:ptCount val="6"/>
                <c:pt idx="0">
                  <c:v>62</c:v>
                </c:pt>
                <c:pt idx="1">
                  <c:v>11</c:v>
                </c:pt>
                <c:pt idx="2">
                  <c:v>3</c:v>
                </c:pt>
                <c:pt idx="3">
                  <c:v>2</c:v>
                </c:pt>
                <c:pt idx="4">
                  <c:v>16</c:v>
                </c:pt>
                <c:pt idx="5">
                  <c:v>6</c:v>
                </c:pt>
              </c:numCache>
            </c:numRef>
          </c:val>
        </c:ser>
        <c:dLbls>
          <c:showPercent val="1"/>
        </c:dLbls>
        <c:gapWidth val="100"/>
        <c:splitType val="pos"/>
        <c:splitPos val="5"/>
        <c:secondPieSize val="75"/>
        <c:serLines/>
      </c:ofPieChart>
    </c:plotArea>
    <c:legend>
      <c:legendPos val="t"/>
      <c:layout>
        <c:manualLayout>
          <c:xMode val="edge"/>
          <c:yMode val="edge"/>
          <c:x val="5.5558545583982655E-2"/>
          <c:y val="0.77928802588996759"/>
          <c:w val="0.87258443590426749"/>
          <c:h val="0.15536732665698341"/>
        </c:manualLayout>
      </c:layout>
      <c:txPr>
        <a:bodyPr/>
        <a:lstStyle/>
        <a:p>
          <a:pPr>
            <a:defRPr sz="1200">
              <a:latin typeface="Times New Roman" pitchFamily="18" charset="0"/>
              <a:cs typeface="Times New Roman" pitchFamily="18" charset="0"/>
            </a:defRPr>
          </a:pPr>
          <a:endParaRPr lang="lv-LV"/>
        </a:p>
      </c:txPr>
    </c:legend>
    <c:plotVisOnly val="1"/>
  </c:chart>
  <c:spPr>
    <a:noFill/>
    <a:ln>
      <a:solidFill>
        <a:sysClr val="windowText" lastClr="000000"/>
      </a:solid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pieChart>
        <c:varyColors val="1"/>
        <c:ser>
          <c:idx val="0"/>
          <c:order val="0"/>
          <c:spPr>
            <a:solidFill>
              <a:srgbClr val="FFFF00"/>
            </a:solidFill>
          </c:spPr>
          <c:dPt>
            <c:idx val="1"/>
            <c:spPr>
              <a:solidFill>
                <a:srgbClr val="FFC000"/>
              </a:solidFill>
            </c:spPr>
          </c:dPt>
          <c:dPt>
            <c:idx val="2"/>
            <c:spPr>
              <a:solidFill>
                <a:srgbClr val="E6F17F"/>
              </a:solidFill>
            </c:spPr>
          </c:dPt>
          <c:dLbls>
            <c:dLbl>
              <c:idx val="1"/>
              <c:layout>
                <c:manualLayout>
                  <c:x val="1.8907261592300963E-2"/>
                  <c:y val="-4.8167833187518334E-2"/>
                </c:manualLayout>
              </c:layout>
              <c:showCatName val="1"/>
              <c:showPercent val="1"/>
            </c:dLbl>
            <c:dLbl>
              <c:idx val="2"/>
              <c:layout>
                <c:manualLayout>
                  <c:x val="-2.0272637795275831E-2"/>
                  <c:y val="-3.7567074948964711E-2"/>
                </c:manualLayout>
              </c:layout>
              <c:showCatName val="1"/>
              <c:showPercent val="1"/>
            </c:dLbl>
            <c:txPr>
              <a:bodyPr/>
              <a:lstStyle/>
              <a:p>
                <a:pPr>
                  <a:defRPr sz="1100">
                    <a:latin typeface="Times New Roman" pitchFamily="18" charset="0"/>
                    <a:cs typeface="Times New Roman" pitchFamily="18" charset="0"/>
                  </a:defRPr>
                </a:pPr>
                <a:endParaRPr lang="lv-LV"/>
              </a:p>
            </c:txPr>
            <c:showCatName val="1"/>
            <c:showPercent val="1"/>
            <c:showLeaderLines val="1"/>
          </c:dLbls>
          <c:cat>
            <c:strRef>
              <c:f>Sheet1!$D$170:$D$172</c:f>
              <c:strCache>
                <c:ptCount val="3"/>
                <c:pt idx="0">
                  <c:v>tikai ārsts</c:v>
                </c:pt>
                <c:pt idx="1">
                  <c:v>tikai vecmāte</c:v>
                </c:pt>
                <c:pt idx="2">
                  <c:v>gan ārsts, gan vecmāte</c:v>
                </c:pt>
              </c:strCache>
            </c:strRef>
          </c:cat>
          <c:val>
            <c:numRef>
              <c:f>Sheet1!$C$170:$C$172</c:f>
              <c:numCache>
                <c:formatCode>General</c:formatCode>
                <c:ptCount val="3"/>
                <c:pt idx="0">
                  <c:v>7</c:v>
                </c:pt>
                <c:pt idx="1">
                  <c:v>38</c:v>
                </c:pt>
                <c:pt idx="2">
                  <c:v>56</c:v>
                </c:pt>
              </c:numCache>
            </c:numRef>
          </c:val>
        </c:ser>
        <c:dLbls>
          <c:showCatName val="1"/>
          <c:showPercent val="1"/>
        </c:dLbls>
        <c:firstSliceAng val="0"/>
      </c:pieChart>
    </c:plotArea>
    <c:plotVisOnly val="1"/>
  </c:chart>
  <c:spPr>
    <a:noFill/>
    <a:ln>
      <a:solidFill>
        <a:sysClr val="windowText" lastClr="000000"/>
      </a:solid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lv-LV"/>
  <c:style val="4"/>
  <c:chart>
    <c:autoTitleDeleted val="1"/>
    <c:plotArea>
      <c:layout/>
      <c:pieChart>
        <c:varyColors val="1"/>
        <c:ser>
          <c:idx val="0"/>
          <c:order val="0"/>
          <c:tx>
            <c:strRef>
              <c:f>Sheet1!$C$188:$C$191</c:f>
              <c:strCache>
                <c:ptCount val="1"/>
                <c:pt idx="0">
                  <c:v>7 29 54 10</c:v>
                </c:pt>
              </c:strCache>
            </c:strRef>
          </c:tx>
          <c:dPt>
            <c:idx val="0"/>
            <c:spPr>
              <a:solidFill>
                <a:srgbClr val="FFC000"/>
              </a:solidFill>
            </c:spPr>
          </c:dPt>
          <c:dPt>
            <c:idx val="1"/>
            <c:spPr>
              <a:solidFill>
                <a:srgbClr val="E6F17F"/>
              </a:solidFill>
            </c:spPr>
          </c:dPt>
          <c:dPt>
            <c:idx val="2"/>
            <c:spPr>
              <a:solidFill>
                <a:srgbClr val="FFFF00"/>
              </a:solidFill>
            </c:spPr>
          </c:dPt>
          <c:dPt>
            <c:idx val="3"/>
            <c:spPr>
              <a:solidFill>
                <a:srgbClr val="EED0CE"/>
              </a:solidFill>
            </c:spPr>
          </c:dPt>
          <c:dLbls>
            <c:dLbl>
              <c:idx val="1"/>
              <c:layout>
                <c:manualLayout>
                  <c:x val="2.9966097987751541E-2"/>
                  <c:y val="0.26093358121901639"/>
                </c:manualLayout>
              </c:layout>
              <c:showCatName val="1"/>
              <c:showPercent val="1"/>
            </c:dLbl>
            <c:dLbl>
              <c:idx val="2"/>
              <c:layout>
                <c:manualLayout>
                  <c:x val="-4.7957895888014003E-2"/>
                  <c:y val="-5.9120370370370372E-2"/>
                </c:manualLayout>
              </c:layout>
              <c:showCatName val="1"/>
              <c:showPercent val="1"/>
            </c:dLbl>
            <c:txPr>
              <a:bodyPr/>
              <a:lstStyle/>
              <a:p>
                <a:pPr>
                  <a:defRPr sz="1050">
                    <a:latin typeface="Times New Roman" pitchFamily="18" charset="0"/>
                    <a:cs typeface="Times New Roman" pitchFamily="18" charset="0"/>
                  </a:defRPr>
                </a:pPr>
                <a:endParaRPr lang="lv-LV"/>
              </a:p>
            </c:txPr>
            <c:showCatName val="1"/>
            <c:showPercent val="1"/>
            <c:showLeaderLines val="1"/>
          </c:dLbls>
          <c:cat>
            <c:strRef>
              <c:f>Sheet1!$D$188:$D$191</c:f>
              <c:strCache>
                <c:ptCount val="4"/>
                <c:pt idx="0">
                  <c:v>sievietes vēlmes dzemdību laikā izzinātas netika</c:v>
                </c:pt>
                <c:pt idx="1">
                  <c:v>tika ņemtas vērā vēlmes, ja sieviete pati ko lūdza</c:v>
                </c:pt>
                <c:pt idx="2">
                  <c:v>vecmāte izzināja sievietes vēlmes dzemdību laikā</c:v>
                </c:pt>
                <c:pt idx="3">
                  <c:v>vecmāte iepazinās ar sievietes dzemdību plānu (ja tāds bija)</c:v>
                </c:pt>
              </c:strCache>
            </c:strRef>
          </c:cat>
          <c:val>
            <c:numRef>
              <c:f>Sheet1!$C$188:$C$191</c:f>
              <c:numCache>
                <c:formatCode>General</c:formatCode>
                <c:ptCount val="4"/>
                <c:pt idx="0">
                  <c:v>7</c:v>
                </c:pt>
                <c:pt idx="1">
                  <c:v>29</c:v>
                </c:pt>
                <c:pt idx="2">
                  <c:v>54</c:v>
                </c:pt>
                <c:pt idx="3">
                  <c:v>10</c:v>
                </c:pt>
              </c:numCache>
            </c:numRef>
          </c:val>
        </c:ser>
        <c:dLbls>
          <c:showCatName val="1"/>
          <c:showPercent val="1"/>
        </c:dLbls>
        <c:firstSliceAng val="0"/>
      </c:pieChart>
    </c:plotArea>
    <c:plotVisOnly val="1"/>
  </c:chart>
  <c:spPr>
    <a:noFill/>
    <a:ln>
      <a:solidFill>
        <a:sysClr val="windowText" lastClr="000000"/>
      </a:solid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manualLayout>
          <c:layoutTarget val="inner"/>
          <c:xMode val="edge"/>
          <c:yMode val="edge"/>
          <c:x val="2.001975176831711E-2"/>
          <c:y val="0.11342592592592612"/>
          <c:w val="0.82062298144935253"/>
          <c:h val="0.76230800418240463"/>
        </c:manualLayout>
      </c:layout>
      <c:ofPieChart>
        <c:ofPieType val="bar"/>
        <c:varyColors val="1"/>
        <c:ser>
          <c:idx val="0"/>
          <c:order val="0"/>
          <c:spPr>
            <a:solidFill>
              <a:srgbClr val="FFC000"/>
            </a:solidFill>
          </c:spPr>
          <c:dPt>
            <c:idx val="1"/>
            <c:spPr>
              <a:solidFill>
                <a:schemeClr val="accent3">
                  <a:lumMod val="60000"/>
                  <a:lumOff val="40000"/>
                </a:schemeClr>
              </a:solidFill>
            </c:spPr>
          </c:dPt>
          <c:dPt>
            <c:idx val="2"/>
            <c:spPr>
              <a:solidFill>
                <a:schemeClr val="accent4">
                  <a:lumMod val="40000"/>
                  <a:lumOff val="60000"/>
                </a:schemeClr>
              </a:solidFill>
            </c:spPr>
          </c:dPt>
          <c:dPt>
            <c:idx val="3"/>
            <c:spPr>
              <a:solidFill>
                <a:schemeClr val="accent6">
                  <a:lumMod val="60000"/>
                  <a:lumOff val="40000"/>
                </a:schemeClr>
              </a:solidFill>
            </c:spPr>
          </c:dPt>
          <c:dPt>
            <c:idx val="4"/>
            <c:spPr>
              <a:solidFill>
                <a:schemeClr val="accent2">
                  <a:lumMod val="40000"/>
                  <a:lumOff val="60000"/>
                </a:schemeClr>
              </a:solidFill>
            </c:spPr>
          </c:dPt>
          <c:dPt>
            <c:idx val="5"/>
            <c:spPr>
              <a:solidFill>
                <a:srgbClr val="FFFF00"/>
              </a:solidFill>
            </c:spPr>
          </c:dPt>
          <c:dLbls>
            <c:dLbl>
              <c:idx val="0"/>
              <c:layout>
                <c:manualLayout>
                  <c:x val="0.114362350764887"/>
                  <c:y val="-2.2198891805191003E-2"/>
                </c:manualLayout>
              </c:layout>
              <c:spPr/>
              <c:txPr>
                <a:bodyPr/>
                <a:lstStyle/>
                <a:p>
                  <a:pPr>
                    <a:defRPr sz="1100">
                      <a:latin typeface="Times New Roman" pitchFamily="18" charset="0"/>
                      <a:cs typeface="Times New Roman" pitchFamily="18" charset="0"/>
                    </a:defRPr>
                  </a:pPr>
                  <a:endParaRPr lang="lv-LV"/>
                </a:p>
              </c:txPr>
              <c:dLblPos val="bestFit"/>
              <c:showCatName val="1"/>
              <c:showPercent val="1"/>
            </c:dLbl>
            <c:dLbl>
              <c:idx val="1"/>
              <c:layout>
                <c:manualLayout>
                  <c:x val="2.2668801992971218E-2"/>
                  <c:y val="-4.1586427994078926E-2"/>
                </c:manualLayout>
              </c:layout>
              <c:tx>
                <c:rich>
                  <a:bodyPr/>
                  <a:lstStyle/>
                  <a:p>
                    <a:r>
                      <a:rPr lang="en-US">
                        <a:latin typeface="Times New Roman" pitchFamily="18" charset="0"/>
                        <a:cs typeface="Times New Roman" pitchFamily="18" charset="0"/>
                      </a:rPr>
                      <a:t>s</a:t>
                    </a:r>
                    <a:r>
                      <a:rPr lang="en-US"/>
                      <a:t>ieviete neizrādīja vēlmi, lai vecmāte visu laiku būtu blakus</a:t>
                    </a:r>
                  </a:p>
                </c:rich>
              </c:tx>
              <c:dLblPos val="bestFit"/>
              <c:showCatName val="1"/>
              <c:showPercent val="1"/>
            </c:dLbl>
            <c:dLbl>
              <c:idx val="2"/>
              <c:layout>
                <c:manualLayout>
                  <c:x val="2.0607934054611046E-2"/>
                  <c:y val="-9.2592592592593611E-3"/>
                </c:manualLayout>
              </c:layout>
              <c:tx>
                <c:rich>
                  <a:bodyPr/>
                  <a:lstStyle/>
                  <a:p>
                    <a:r>
                      <a:rPr lang="en-US"/>
                      <a:t>vecmātei paralēli bija citi neatliekami darbi</a:t>
                    </a:r>
                  </a:p>
                </c:rich>
              </c:tx>
              <c:dLblPos val="bestFit"/>
              <c:showCatName val="1"/>
              <c:showPercent val="1"/>
            </c:dLbl>
            <c:dLbl>
              <c:idx val="3"/>
              <c:layout>
                <c:manualLayout>
                  <c:x val="2.0607934054611046E-2"/>
                  <c:y val="1.3888888888888999E-2"/>
                </c:manualLayout>
              </c:layout>
              <c:tx>
                <c:rich>
                  <a:bodyPr/>
                  <a:lstStyle/>
                  <a:p>
                    <a:r>
                      <a:rPr lang="en-US"/>
                      <a:t>nav nepieciešamības šajā periodā visu laiku atrasties kopā ar dzemdētāju</a:t>
                    </a:r>
                  </a:p>
                </c:rich>
              </c:tx>
              <c:dLblPos val="bestFit"/>
              <c:showCatName val="1"/>
              <c:showPercent val="1"/>
            </c:dLbl>
            <c:dLbl>
              <c:idx val="4"/>
              <c:layout>
                <c:manualLayout>
                  <c:x val="3.7094281298299843E-2"/>
                  <c:y val="6.4814814814815339E-2"/>
                </c:manualLayout>
              </c:layout>
              <c:tx>
                <c:rich>
                  <a:bodyPr/>
                  <a:lstStyle/>
                  <a:p>
                    <a:r>
                      <a:rPr lang="lv-LV"/>
                      <a:t>sievietes atbalsta persona viņu labi atbalstīja</a:t>
                    </a:r>
                  </a:p>
                </c:rich>
              </c:tx>
              <c:dLblPos val="bestFit"/>
              <c:showCatName val="1"/>
              <c:showPercent val="1"/>
            </c:dLbl>
            <c:dLbl>
              <c:idx val="5"/>
              <c:layout>
                <c:manualLayout>
                  <c:x val="-0.13705614850693987"/>
                  <c:y val="7.8937007874016248E-3"/>
                </c:manualLayout>
              </c:layout>
              <c:tx>
                <c:rich>
                  <a:bodyPr/>
                  <a:lstStyle/>
                  <a:p>
                    <a:pPr>
                      <a:defRPr sz="1200">
                        <a:latin typeface="Times New Roman" pitchFamily="18" charset="0"/>
                        <a:cs typeface="Times New Roman" pitchFamily="18" charset="0"/>
                      </a:defRPr>
                    </a:pPr>
                    <a:r>
                      <a:rPr lang="lv-LV" sz="1200"/>
                      <a:t>nē</a:t>
                    </a:r>
                    <a:r>
                      <a:rPr lang="en-US" sz="1200"/>
                      <a:t>
39%</a:t>
                    </a:r>
                  </a:p>
                </c:rich>
              </c:tx>
              <c:spPr/>
              <c:dLblPos val="bestFit"/>
              <c:showCatName val="1"/>
              <c:showPercent val="1"/>
            </c:dLbl>
            <c:txPr>
              <a:bodyPr/>
              <a:lstStyle/>
              <a:p>
                <a:pPr>
                  <a:defRPr>
                    <a:latin typeface="Times New Roman" pitchFamily="18" charset="0"/>
                    <a:cs typeface="Times New Roman" pitchFamily="18" charset="0"/>
                  </a:defRPr>
                </a:pPr>
                <a:endParaRPr lang="lv-LV"/>
              </a:p>
            </c:txPr>
            <c:dLblPos val="bestFit"/>
            <c:showCatName val="1"/>
            <c:showPercent val="1"/>
            <c:showLeaderLines val="1"/>
          </c:dLbls>
          <c:cat>
            <c:strRef>
              <c:f>Sheet1!$AH$109:$AH$113</c:f>
              <c:strCache>
                <c:ptCount val="5"/>
                <c:pt idx="0">
                  <c:v>jā</c:v>
                </c:pt>
                <c:pt idx="1">
                  <c:v>sieviete neizrādīja vēlmi, lai vecmāte visu laiku būtu blakus</c:v>
                </c:pt>
                <c:pt idx="2">
                  <c:v>vecmātei paralēli bija citi neatliekami darbi</c:v>
                </c:pt>
                <c:pt idx="3">
                  <c:v>nav nepieciešamības šajā periodā visu laiku atrasties kopā ar dzemdētāju</c:v>
                </c:pt>
                <c:pt idx="4">
                  <c:v>sievietes atbalsta persona viņu labi atbalstīja</c:v>
                </c:pt>
              </c:strCache>
            </c:strRef>
          </c:cat>
          <c:val>
            <c:numRef>
              <c:f>Sheet1!$AG$109:$AG$113</c:f>
              <c:numCache>
                <c:formatCode>General</c:formatCode>
                <c:ptCount val="5"/>
                <c:pt idx="0">
                  <c:v>61</c:v>
                </c:pt>
                <c:pt idx="1">
                  <c:v>17</c:v>
                </c:pt>
                <c:pt idx="2">
                  <c:v>6</c:v>
                </c:pt>
                <c:pt idx="3">
                  <c:v>12</c:v>
                </c:pt>
                <c:pt idx="4">
                  <c:v>4</c:v>
                </c:pt>
              </c:numCache>
            </c:numRef>
          </c:val>
        </c:ser>
        <c:dLbls>
          <c:showCatName val="1"/>
          <c:showPercent val="1"/>
        </c:dLbls>
        <c:gapWidth val="100"/>
        <c:splitType val="pos"/>
        <c:splitPos val="4"/>
        <c:secondPieSize val="100"/>
        <c:serLines/>
      </c:ofPieChart>
    </c:plotArea>
    <c:plotVisOnly val="1"/>
  </c:chart>
  <c:spPr>
    <a:noFill/>
    <a:ln>
      <a:solidFill>
        <a:sysClr val="windowText" lastClr="000000"/>
      </a:solidFill>
    </a:ln>
  </c:spPr>
  <c:externalData r:id="rId1"/>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lv-LV"/>
  <c:style val="4"/>
  <c:chart>
    <c:autoTitleDeleted val="1"/>
    <c:plotArea>
      <c:layout>
        <c:manualLayout>
          <c:layoutTarget val="inner"/>
          <c:xMode val="edge"/>
          <c:yMode val="edge"/>
          <c:x val="1.0707182550892902E-2"/>
          <c:y val="7.0204342193474656E-2"/>
          <c:w val="0.87200695446419185"/>
          <c:h val="0.82126934070107049"/>
        </c:manualLayout>
      </c:layout>
      <c:ofPieChart>
        <c:ofPieType val="bar"/>
        <c:varyColors val="1"/>
        <c:ser>
          <c:idx val="0"/>
          <c:order val="0"/>
          <c:tx>
            <c:strRef>
              <c:f>Sheet1!$C$265:$C$269</c:f>
              <c:strCache>
                <c:ptCount val="1"/>
                <c:pt idx="0">
                  <c:v>81 7 1 9 2</c:v>
                </c:pt>
              </c:strCache>
            </c:strRef>
          </c:tx>
          <c:dPt>
            <c:idx val="0"/>
            <c:spPr>
              <a:solidFill>
                <a:srgbClr val="FFFF00"/>
              </a:solidFill>
            </c:spPr>
          </c:dPt>
          <c:dPt>
            <c:idx val="1"/>
            <c:spPr>
              <a:solidFill>
                <a:srgbClr val="FF7171"/>
              </a:solidFill>
            </c:spPr>
          </c:dPt>
          <c:dPt>
            <c:idx val="2"/>
            <c:spPr>
              <a:solidFill>
                <a:srgbClr val="E6F17F"/>
              </a:solidFill>
            </c:spPr>
          </c:dPt>
          <c:dPt>
            <c:idx val="4"/>
            <c:spPr>
              <a:solidFill>
                <a:srgbClr val="CAA2CE"/>
              </a:solidFill>
            </c:spPr>
          </c:dPt>
          <c:dPt>
            <c:idx val="5"/>
            <c:spPr>
              <a:solidFill>
                <a:srgbClr val="FFC000"/>
              </a:solidFill>
            </c:spPr>
          </c:dPt>
          <c:dLbls>
            <c:dLbl>
              <c:idx val="0"/>
              <c:layout>
                <c:manualLayout>
                  <c:x val="0.15497838388682011"/>
                  <c:y val="-8.5585585585586411E-3"/>
                </c:manualLayout>
              </c:layout>
              <c:spPr/>
              <c:txPr>
                <a:bodyPr/>
                <a:lstStyle/>
                <a:p>
                  <a:pPr>
                    <a:defRPr sz="1400">
                      <a:latin typeface="Times New Roman" pitchFamily="18" charset="0"/>
                      <a:cs typeface="Times New Roman" pitchFamily="18" charset="0"/>
                    </a:defRPr>
                  </a:pPr>
                  <a:endParaRPr lang="lv-LV"/>
                </a:p>
              </c:txPr>
              <c:dLblPos val="bestFit"/>
              <c:showCatName val="1"/>
              <c:showPercent val="1"/>
            </c:dLbl>
            <c:dLbl>
              <c:idx val="1"/>
              <c:layout>
                <c:manualLayout>
                  <c:x val="1.8177164406339409E-2"/>
                  <c:y val="-3.7864486558202987E-2"/>
                </c:manualLayout>
              </c:layout>
              <c:dLblPos val="bestFit"/>
              <c:showCatName val="1"/>
              <c:showPercent val="1"/>
            </c:dLbl>
            <c:dLbl>
              <c:idx val="2"/>
              <c:layout>
                <c:manualLayout>
                  <c:x val="2.6254239891094759E-2"/>
                  <c:y val="-9.0091216379880566E-3"/>
                </c:manualLayout>
              </c:layout>
              <c:dLblPos val="bestFit"/>
              <c:showCatName val="1"/>
              <c:showPercent val="1"/>
            </c:dLbl>
            <c:dLbl>
              <c:idx val="3"/>
              <c:layout>
                <c:manualLayout>
                  <c:x val="1.4353674540682421E-2"/>
                  <c:y val="1.4890183336748341E-2"/>
                </c:manualLayout>
              </c:layout>
              <c:dLblPos val="bestFit"/>
              <c:showCatName val="1"/>
              <c:showPercent val="1"/>
            </c:dLbl>
            <c:dLbl>
              <c:idx val="4"/>
              <c:layout>
                <c:manualLayout>
                  <c:x val="3.1302672766674991E-2"/>
                  <c:y val="4.9616584909995421E-3"/>
                </c:manualLayout>
              </c:layout>
              <c:dLblPos val="bestFit"/>
              <c:showCatName val="1"/>
              <c:showPercent val="1"/>
            </c:dLbl>
            <c:dLbl>
              <c:idx val="5"/>
              <c:layout>
                <c:manualLayout>
                  <c:x val="-0.1383201477251664"/>
                  <c:y val="2.4774774774775012E-3"/>
                </c:manualLayout>
              </c:layout>
              <c:tx>
                <c:rich>
                  <a:bodyPr/>
                  <a:lstStyle/>
                  <a:p>
                    <a:pPr>
                      <a:defRPr sz="1400">
                        <a:latin typeface="Times New Roman" pitchFamily="18" charset="0"/>
                        <a:cs typeface="Times New Roman" pitchFamily="18" charset="0"/>
                      </a:defRPr>
                    </a:pPr>
                    <a:r>
                      <a:rPr lang="lv-LV" sz="1400"/>
                      <a:t>jā</a:t>
                    </a:r>
                  </a:p>
                  <a:p>
                    <a:pPr>
                      <a:defRPr sz="1400">
                        <a:latin typeface="Times New Roman" pitchFamily="18" charset="0"/>
                        <a:cs typeface="Times New Roman" pitchFamily="18" charset="0"/>
                      </a:defRPr>
                    </a:pPr>
                    <a:r>
                      <a:rPr lang="en-US" sz="1400"/>
                      <a:t>19</a:t>
                    </a:r>
                    <a:r>
                      <a:rPr lang="lv-LV" sz="1400"/>
                      <a:t>%</a:t>
                    </a:r>
                    <a:endParaRPr lang="en-US" sz="1400"/>
                  </a:p>
                </c:rich>
              </c:tx>
              <c:spPr/>
              <c:dLblPos val="bestFit"/>
              <c:showCatName val="1"/>
              <c:showPercent val="1"/>
            </c:dLbl>
            <c:txPr>
              <a:bodyPr/>
              <a:lstStyle/>
              <a:p>
                <a:pPr>
                  <a:defRPr sz="1100">
                    <a:latin typeface="Times New Roman" pitchFamily="18" charset="0"/>
                    <a:cs typeface="Times New Roman" pitchFamily="18" charset="0"/>
                  </a:defRPr>
                </a:pPr>
                <a:endParaRPr lang="lv-LV"/>
              </a:p>
            </c:txPr>
            <c:dLblPos val="bestFit"/>
            <c:showCatName val="1"/>
            <c:showPercent val="1"/>
            <c:showLeaderLines val="1"/>
          </c:dLbls>
          <c:cat>
            <c:strRef>
              <c:f>Sheet1!$D$265:$D$269</c:f>
              <c:strCache>
                <c:ptCount val="5"/>
                <c:pt idx="0">
                  <c:v>nē</c:v>
                </c:pt>
                <c:pt idx="1">
                  <c:v>augļa distress</c:v>
                </c:pt>
                <c:pt idx="2">
                  <c:v>augsta/rigida starpene</c:v>
                </c:pt>
                <c:pt idx="3">
                  <c:v>draudošs starpenes plīsums</c:v>
                </c:pt>
                <c:pt idx="4">
                  <c:v>cits iemesls</c:v>
                </c:pt>
              </c:strCache>
            </c:strRef>
          </c:cat>
          <c:val>
            <c:numRef>
              <c:f>Sheet1!$C$265:$C$269</c:f>
              <c:numCache>
                <c:formatCode>General</c:formatCode>
                <c:ptCount val="5"/>
                <c:pt idx="0">
                  <c:v>81</c:v>
                </c:pt>
                <c:pt idx="1">
                  <c:v>7</c:v>
                </c:pt>
                <c:pt idx="2">
                  <c:v>1</c:v>
                </c:pt>
                <c:pt idx="3">
                  <c:v>9</c:v>
                </c:pt>
                <c:pt idx="4">
                  <c:v>2</c:v>
                </c:pt>
              </c:numCache>
            </c:numRef>
          </c:val>
        </c:ser>
        <c:dLbls>
          <c:showCatName val="1"/>
          <c:showPercent val="1"/>
        </c:dLbls>
        <c:gapWidth val="100"/>
        <c:splitType val="pos"/>
        <c:splitPos val="4"/>
        <c:secondPieSize val="100"/>
        <c:serLines/>
      </c:ofPieChart>
    </c:plotArea>
    <c:plotVisOnly val="1"/>
  </c:chart>
  <c:spPr>
    <a:noFill/>
    <a:ln>
      <a:solidFill>
        <a:sysClr val="windowText" lastClr="000000"/>
      </a:solid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manualLayout>
          <c:layoutTarget val="inner"/>
          <c:xMode val="edge"/>
          <c:yMode val="edge"/>
          <c:x val="4.8297596018490804E-3"/>
          <c:y val="9.9537037037037243E-2"/>
          <c:w val="0.82425051539838101"/>
          <c:h val="0.77314814814815158"/>
        </c:manualLayout>
      </c:layout>
      <c:ofPieChart>
        <c:ofPieType val="bar"/>
        <c:varyColors val="1"/>
        <c:ser>
          <c:idx val="0"/>
          <c:order val="0"/>
          <c:dPt>
            <c:idx val="0"/>
            <c:spPr>
              <a:solidFill>
                <a:srgbClr val="FFC000"/>
              </a:solidFill>
            </c:spPr>
          </c:dPt>
          <c:dPt>
            <c:idx val="1"/>
            <c:spPr>
              <a:solidFill>
                <a:schemeClr val="accent2">
                  <a:lumMod val="40000"/>
                  <a:lumOff val="60000"/>
                </a:schemeClr>
              </a:solidFill>
            </c:spPr>
          </c:dPt>
          <c:dPt>
            <c:idx val="2"/>
            <c:spPr>
              <a:solidFill>
                <a:schemeClr val="accent3">
                  <a:lumMod val="60000"/>
                  <a:lumOff val="40000"/>
                </a:schemeClr>
              </a:solidFill>
            </c:spPr>
          </c:dPt>
          <c:dPt>
            <c:idx val="4"/>
            <c:spPr>
              <a:solidFill>
                <a:schemeClr val="accent6">
                  <a:lumMod val="40000"/>
                  <a:lumOff val="60000"/>
                </a:schemeClr>
              </a:solidFill>
            </c:spPr>
          </c:dPt>
          <c:dPt>
            <c:idx val="6"/>
            <c:spPr>
              <a:solidFill>
                <a:srgbClr val="FFFF00"/>
              </a:solidFill>
            </c:spPr>
          </c:dPt>
          <c:dLbls>
            <c:dLbl>
              <c:idx val="0"/>
              <c:layout>
                <c:manualLayout>
                  <c:x val="0.11153501818928209"/>
                  <c:y val="-2.8318846507822886E-2"/>
                </c:manualLayout>
              </c:layout>
              <c:spPr/>
              <c:txPr>
                <a:bodyPr/>
                <a:lstStyle/>
                <a:p>
                  <a:pPr>
                    <a:defRPr sz="1200">
                      <a:latin typeface="Times New Roman" pitchFamily="18" charset="0"/>
                      <a:cs typeface="Times New Roman" pitchFamily="18" charset="0"/>
                    </a:defRPr>
                  </a:pPr>
                  <a:endParaRPr lang="lv-LV"/>
                </a:p>
              </c:txPr>
              <c:dLblPos val="bestFit"/>
              <c:showCatName val="1"/>
              <c:showPercent val="1"/>
            </c:dLbl>
            <c:dLbl>
              <c:idx val="1"/>
              <c:layout>
                <c:manualLayout>
                  <c:x val="2.6063123141221351E-2"/>
                  <c:y val="-6.7346551560572999E-3"/>
                </c:manualLayout>
              </c:layout>
              <c:dLblPos val="bestFit"/>
              <c:showCatName val="1"/>
              <c:showPercent val="1"/>
            </c:dLbl>
            <c:dLbl>
              <c:idx val="2"/>
              <c:layout>
                <c:manualLayout>
                  <c:x val="-0.20879023165582669"/>
                  <c:y val="0"/>
                </c:manualLayout>
              </c:layout>
              <c:dLblPos val="bestFit"/>
              <c:showCatName val="1"/>
              <c:showPercent val="1"/>
            </c:dLbl>
            <c:dLbl>
              <c:idx val="3"/>
              <c:layout>
                <c:manualLayout>
                  <c:x val="3.4501609038000682E-2"/>
                  <c:y val="5.4469318786132107E-2"/>
                </c:manualLayout>
              </c:layout>
              <c:dLblPos val="bestFit"/>
              <c:showCatName val="1"/>
              <c:showPercent val="1"/>
            </c:dLbl>
            <c:dLbl>
              <c:idx val="4"/>
              <c:layout>
                <c:manualLayout>
                  <c:x val="-0.20708285840309895"/>
                  <c:y val="-1.7616661553669428E-2"/>
                </c:manualLayout>
              </c:layout>
              <c:dLblPos val="bestFit"/>
              <c:showCatName val="1"/>
              <c:showPercent val="1"/>
            </c:dLbl>
            <c:dLbl>
              <c:idx val="5"/>
              <c:layout>
                <c:manualLayout>
                  <c:x val="1.6070478146753477E-2"/>
                  <c:y val="3.2163381538092055E-2"/>
                </c:manualLayout>
              </c:layout>
              <c:dLblPos val="bestFit"/>
              <c:showCatName val="1"/>
              <c:showPercent val="1"/>
            </c:dLbl>
            <c:dLbl>
              <c:idx val="6"/>
              <c:layout>
                <c:manualLayout>
                  <c:x val="-0.1580175647761175"/>
                  <c:y val="-2.3989842178818652E-2"/>
                </c:manualLayout>
              </c:layout>
              <c:tx>
                <c:rich>
                  <a:bodyPr/>
                  <a:lstStyle/>
                  <a:p>
                    <a:pPr>
                      <a:defRPr sz="1200">
                        <a:latin typeface="Times New Roman" pitchFamily="18" charset="0"/>
                        <a:cs typeface="Times New Roman" pitchFamily="18" charset="0"/>
                      </a:defRPr>
                    </a:pPr>
                    <a:r>
                      <a:rPr lang="lv-LV" sz="1200"/>
                      <a:t>jā</a:t>
                    </a:r>
                    <a:r>
                      <a:rPr lang="en-US" sz="1200"/>
                      <a:t>
47%</a:t>
                    </a:r>
                  </a:p>
                </c:rich>
              </c:tx>
              <c:spPr/>
              <c:dLblPos val="bestFit"/>
              <c:showCatName val="1"/>
              <c:showPercent val="1"/>
            </c:dLbl>
            <c:txPr>
              <a:bodyPr/>
              <a:lstStyle/>
              <a:p>
                <a:pPr>
                  <a:defRPr>
                    <a:latin typeface="Times New Roman" pitchFamily="18" charset="0"/>
                    <a:cs typeface="Times New Roman" pitchFamily="18" charset="0"/>
                  </a:defRPr>
                </a:pPr>
                <a:endParaRPr lang="lv-LV"/>
              </a:p>
            </c:txPr>
            <c:dLblPos val="bestFit"/>
            <c:showCatName val="1"/>
            <c:showPercent val="1"/>
            <c:showLeaderLines val="1"/>
          </c:dLbls>
          <c:cat>
            <c:strRef>
              <c:f>Sheet1!$F$111:$F$116</c:f>
              <c:strCache>
                <c:ptCount val="6"/>
                <c:pt idx="0">
                  <c:v>nē</c:v>
                </c:pt>
                <c:pt idx="1">
                  <c:v>slāpekļa oksiduls</c:v>
                </c:pt>
                <c:pt idx="2">
                  <c:v>epidurālā analgēzija</c:v>
                </c:pt>
                <c:pt idx="3">
                  <c:v>slāpekļa oksiduls un epidurālā analgēzija</c:v>
                </c:pt>
                <c:pt idx="4">
                  <c:v>iegremdēšanās ūdenī un/vai duša</c:v>
                </c:pt>
                <c:pt idx="5">
                  <c:v>epidurālā analgēzija un duša</c:v>
                </c:pt>
              </c:strCache>
            </c:strRef>
          </c:cat>
          <c:val>
            <c:numRef>
              <c:f>Sheet1!$E$111:$E$116</c:f>
              <c:numCache>
                <c:formatCode>General</c:formatCode>
                <c:ptCount val="6"/>
                <c:pt idx="0">
                  <c:v>53</c:v>
                </c:pt>
                <c:pt idx="1">
                  <c:v>2</c:v>
                </c:pt>
                <c:pt idx="2">
                  <c:v>4</c:v>
                </c:pt>
                <c:pt idx="3">
                  <c:v>1</c:v>
                </c:pt>
                <c:pt idx="4">
                  <c:v>36</c:v>
                </c:pt>
                <c:pt idx="5">
                  <c:v>4</c:v>
                </c:pt>
              </c:numCache>
            </c:numRef>
          </c:val>
        </c:ser>
        <c:dLbls>
          <c:showCatName val="1"/>
          <c:showPercent val="1"/>
        </c:dLbls>
        <c:gapWidth val="100"/>
        <c:splitType val="pos"/>
        <c:splitPos val="5"/>
        <c:secondPieSize val="100"/>
        <c:serLines/>
      </c:ofPieChart>
    </c:plotArea>
    <c:plotVisOnly val="1"/>
  </c:chart>
  <c:spPr>
    <a:noFill/>
    <a:ln>
      <a:solidFill>
        <a:sysClr val="windowText" lastClr="000000"/>
      </a:solidFill>
    </a:ln>
  </c:spPr>
  <c:externalData r:id="rId1"/>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barChart>
        <c:barDir val="col"/>
        <c:grouping val="stacked"/>
        <c:ser>
          <c:idx val="0"/>
          <c:order val="0"/>
          <c:tx>
            <c:strRef>
              <c:f>Sheet4!$E$8</c:f>
              <c:strCache>
                <c:ptCount val="1"/>
                <c:pt idx="0">
                  <c:v>Izvēlējās vecmāte</c:v>
                </c:pt>
              </c:strCache>
            </c:strRef>
          </c:tx>
          <c:spPr>
            <a:solidFill>
              <a:srgbClr val="FFFF00"/>
            </a:solidFill>
          </c:spPr>
          <c:cat>
            <c:strRef>
              <c:f>Sheet4!$D$9:$D$15</c:f>
              <c:strCache>
                <c:ptCount val="7"/>
                <c:pt idx="0">
                  <c:v>guļus uz muguras</c:v>
                </c:pt>
                <c:pt idx="1">
                  <c:v>guļus uz sāniem</c:v>
                </c:pt>
                <c:pt idx="2">
                  <c:v>četrrāpus</c:v>
                </c:pt>
                <c:pt idx="3">
                  <c:v>uz dzemdību soliņa</c:v>
                </c:pt>
                <c:pt idx="4">
                  <c:v>stāvus</c:v>
                </c:pt>
                <c:pt idx="5">
                  <c:v>tupus</c:v>
                </c:pt>
                <c:pt idx="6">
                  <c:v>cits variants</c:v>
                </c:pt>
              </c:strCache>
            </c:strRef>
          </c:cat>
          <c:val>
            <c:numRef>
              <c:f>Sheet4!$E$9:$E$15</c:f>
              <c:numCache>
                <c:formatCode>General</c:formatCode>
                <c:ptCount val="7"/>
                <c:pt idx="0">
                  <c:v>54</c:v>
                </c:pt>
                <c:pt idx="1">
                  <c:v>6</c:v>
                </c:pt>
                <c:pt idx="2">
                  <c:v>0</c:v>
                </c:pt>
                <c:pt idx="3">
                  <c:v>0</c:v>
                </c:pt>
                <c:pt idx="4">
                  <c:v>0</c:v>
                </c:pt>
                <c:pt idx="5">
                  <c:v>0</c:v>
                </c:pt>
                <c:pt idx="6">
                  <c:v>0</c:v>
                </c:pt>
              </c:numCache>
            </c:numRef>
          </c:val>
        </c:ser>
        <c:ser>
          <c:idx val="1"/>
          <c:order val="1"/>
          <c:tx>
            <c:strRef>
              <c:f>Sheet4!$F$8</c:f>
              <c:strCache>
                <c:ptCount val="1"/>
                <c:pt idx="0">
                  <c:v>Izvēlējās pati</c:v>
                </c:pt>
              </c:strCache>
            </c:strRef>
          </c:tx>
          <c:spPr>
            <a:solidFill>
              <a:schemeClr val="accent4">
                <a:lumMod val="60000"/>
                <a:lumOff val="40000"/>
              </a:schemeClr>
            </a:solidFill>
          </c:spPr>
          <c:cat>
            <c:strRef>
              <c:f>Sheet4!$D$9:$D$15</c:f>
              <c:strCache>
                <c:ptCount val="7"/>
                <c:pt idx="0">
                  <c:v>guļus uz muguras</c:v>
                </c:pt>
                <c:pt idx="1">
                  <c:v>guļus uz sāniem</c:v>
                </c:pt>
                <c:pt idx="2">
                  <c:v>četrrāpus</c:v>
                </c:pt>
                <c:pt idx="3">
                  <c:v>uz dzemdību soliņa</c:v>
                </c:pt>
                <c:pt idx="4">
                  <c:v>stāvus</c:v>
                </c:pt>
                <c:pt idx="5">
                  <c:v>tupus</c:v>
                </c:pt>
                <c:pt idx="6">
                  <c:v>cits variants</c:v>
                </c:pt>
              </c:strCache>
            </c:strRef>
          </c:cat>
          <c:val>
            <c:numRef>
              <c:f>Sheet4!$F$9:$F$15</c:f>
              <c:numCache>
                <c:formatCode>General</c:formatCode>
                <c:ptCount val="7"/>
                <c:pt idx="0">
                  <c:v>14</c:v>
                </c:pt>
                <c:pt idx="1">
                  <c:v>12</c:v>
                </c:pt>
                <c:pt idx="2">
                  <c:v>2</c:v>
                </c:pt>
                <c:pt idx="3">
                  <c:v>8</c:v>
                </c:pt>
                <c:pt idx="4">
                  <c:v>1</c:v>
                </c:pt>
                <c:pt idx="5">
                  <c:v>2</c:v>
                </c:pt>
                <c:pt idx="6">
                  <c:v>1</c:v>
                </c:pt>
              </c:numCache>
            </c:numRef>
          </c:val>
        </c:ser>
        <c:overlap val="100"/>
        <c:axId val="150451712"/>
        <c:axId val="102540032"/>
      </c:barChart>
      <c:catAx>
        <c:axId val="150451712"/>
        <c:scaling>
          <c:orientation val="minMax"/>
        </c:scaling>
        <c:axPos val="b"/>
        <c:majorTickMark val="none"/>
        <c:tickLblPos val="nextTo"/>
        <c:crossAx val="102540032"/>
        <c:crosses val="autoZero"/>
        <c:auto val="1"/>
        <c:lblAlgn val="ctr"/>
        <c:lblOffset val="100"/>
      </c:catAx>
      <c:valAx>
        <c:axId val="102540032"/>
        <c:scaling>
          <c:orientation val="minMax"/>
        </c:scaling>
        <c:axPos val="l"/>
        <c:majorGridlines/>
        <c:title>
          <c:tx>
            <c:rich>
              <a:bodyPr/>
              <a:lstStyle/>
              <a:p>
                <a:pPr>
                  <a:defRPr/>
                </a:pPr>
                <a:r>
                  <a:rPr lang="lv-LV"/>
                  <a:t>dzemdību skaits</a:t>
                </a:r>
              </a:p>
            </c:rich>
          </c:tx>
        </c:title>
        <c:numFmt formatCode="General" sourceLinked="1"/>
        <c:majorTickMark val="none"/>
        <c:tickLblPos val="nextTo"/>
        <c:crossAx val="150451712"/>
        <c:crosses val="autoZero"/>
        <c:crossBetween val="between"/>
      </c:valAx>
      <c:dTable>
        <c:showHorzBorder val="1"/>
        <c:showVertBorder val="1"/>
        <c:showOutline val="1"/>
        <c:showKeys val="1"/>
        <c:txPr>
          <a:bodyPr/>
          <a:lstStyle/>
          <a:p>
            <a:pPr rtl="0">
              <a:defRPr sz="1050"/>
            </a:pPr>
            <a:endParaRPr lang="lv-LV"/>
          </a:p>
        </c:txPr>
      </c:dTable>
    </c:plotArea>
    <c:plotVisOnly val="1"/>
  </c:chart>
  <c:spPr>
    <a:noFill/>
    <a:ln>
      <a:solidFill>
        <a:sysClr val="windowText" lastClr="000000"/>
      </a:solidFill>
    </a:ln>
  </c:spPr>
  <c:txPr>
    <a:bodyPr/>
    <a:lstStyle/>
    <a:p>
      <a:pPr>
        <a:defRPr sz="1100">
          <a:latin typeface="Times New Roman" pitchFamily="18" charset="0"/>
          <a:cs typeface="Times New Roman" pitchFamily="18" charset="0"/>
        </a:defRPr>
      </a:pPr>
      <a:endParaRPr lang="lv-LV"/>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pieChart>
        <c:varyColors val="1"/>
        <c:ser>
          <c:idx val="0"/>
          <c:order val="0"/>
          <c:tx>
            <c:strRef>
              <c:f>Sheet1!$AM$114:$AM$115</c:f>
              <c:strCache>
                <c:ptCount val="1"/>
                <c:pt idx="0">
                  <c:v>5 95</c:v>
                </c:pt>
              </c:strCache>
            </c:strRef>
          </c:tx>
          <c:spPr>
            <a:solidFill>
              <a:srgbClr val="FFC000"/>
            </a:solidFill>
          </c:spPr>
          <c:dPt>
            <c:idx val="1"/>
            <c:spPr>
              <a:solidFill>
                <a:srgbClr val="FFFF00"/>
              </a:solidFill>
            </c:spPr>
          </c:dPt>
          <c:dLbls>
            <c:txPr>
              <a:bodyPr/>
              <a:lstStyle/>
              <a:p>
                <a:pPr>
                  <a:defRPr sz="1200"/>
                </a:pPr>
                <a:endParaRPr lang="lv-LV"/>
              </a:p>
            </c:txPr>
            <c:showCatName val="1"/>
            <c:showPercent val="1"/>
            <c:showLeaderLines val="1"/>
          </c:dLbls>
          <c:cat>
            <c:strRef>
              <c:f>Sheet1!$AN$114:$AN$115</c:f>
              <c:strCache>
                <c:ptCount val="2"/>
                <c:pt idx="0">
                  <c:v>jā</c:v>
                </c:pt>
                <c:pt idx="1">
                  <c:v>nē</c:v>
                </c:pt>
              </c:strCache>
            </c:strRef>
          </c:cat>
          <c:val>
            <c:numRef>
              <c:f>Sheet1!$AM$114:$AM$115</c:f>
              <c:numCache>
                <c:formatCode>General</c:formatCode>
                <c:ptCount val="2"/>
                <c:pt idx="0">
                  <c:v>5</c:v>
                </c:pt>
                <c:pt idx="1">
                  <c:v>95</c:v>
                </c:pt>
              </c:numCache>
            </c:numRef>
          </c:val>
        </c:ser>
        <c:dLbls>
          <c:showCatName val="1"/>
          <c:showPercent val="1"/>
        </c:dLbls>
        <c:firstSliceAng val="0"/>
      </c:pieChart>
    </c:plotArea>
    <c:plotVisOnly val="1"/>
  </c:chart>
  <c:spPr>
    <a:noFill/>
    <a:ln>
      <a:solidFill>
        <a:sysClr val="windowText" lastClr="000000"/>
      </a:solidFill>
    </a:ln>
  </c:spPr>
  <c:txPr>
    <a:bodyPr/>
    <a:lstStyle/>
    <a:p>
      <a:pPr>
        <a:defRPr sz="1100">
          <a:latin typeface="Times New Roman" pitchFamily="18" charset="0"/>
          <a:cs typeface="Times New Roman" pitchFamily="18" charset="0"/>
        </a:defRPr>
      </a:pPr>
      <a:endParaRPr lang="lv-LV"/>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pieChart>
        <c:varyColors val="1"/>
        <c:ser>
          <c:idx val="1"/>
          <c:order val="0"/>
          <c:dPt>
            <c:idx val="0"/>
            <c:spPr>
              <a:solidFill>
                <a:srgbClr val="FFFF00"/>
              </a:solidFill>
            </c:spPr>
          </c:dPt>
          <c:dPt>
            <c:idx val="1"/>
            <c:spPr>
              <a:solidFill>
                <a:srgbClr val="FFC000"/>
              </a:solidFill>
            </c:spPr>
          </c:dPt>
          <c:dPt>
            <c:idx val="2"/>
            <c:spPr>
              <a:solidFill>
                <a:srgbClr val="E6F17F"/>
              </a:solidFill>
            </c:spPr>
          </c:dPt>
          <c:dLbls>
            <c:dLbl>
              <c:idx val="0"/>
              <c:layout>
                <c:manualLayout>
                  <c:x val="2.8414687808994289E-2"/>
                  <c:y val="-4.7291119860017487E-2"/>
                </c:manualLayout>
              </c:layout>
              <c:showCatName val="1"/>
              <c:showPercent val="1"/>
            </c:dLbl>
            <c:dLbl>
              <c:idx val="1"/>
              <c:layout>
                <c:manualLayout>
                  <c:x val="-7.4061511541827191E-2"/>
                  <c:y val="2.9745188101487314E-2"/>
                </c:manualLayout>
              </c:layout>
              <c:showCatName val="1"/>
              <c:showPercent val="1"/>
            </c:dLbl>
            <c:dLbl>
              <c:idx val="2"/>
              <c:layout>
                <c:manualLayout>
                  <c:x val="-2.8728923677439736E-2"/>
                  <c:y val="2.662037037037062E-2"/>
                </c:manualLayout>
              </c:layout>
              <c:showCatName val="1"/>
              <c:showPercent val="1"/>
            </c:dLbl>
            <c:txPr>
              <a:bodyPr/>
              <a:lstStyle/>
              <a:p>
                <a:pPr>
                  <a:defRPr sz="1100">
                    <a:latin typeface="Times New Roman" pitchFamily="18" charset="0"/>
                    <a:cs typeface="Times New Roman" pitchFamily="18" charset="0"/>
                  </a:defRPr>
                </a:pPr>
                <a:endParaRPr lang="lv-LV"/>
              </a:p>
            </c:txPr>
            <c:showCatName val="1"/>
            <c:showPercent val="1"/>
            <c:showLeaderLines val="1"/>
          </c:dLbls>
          <c:cat>
            <c:strRef>
              <c:f>Sheet1!$AJ$134:$AJ$136</c:f>
              <c:strCache>
                <c:ptCount val="3"/>
                <c:pt idx="0">
                  <c:v>nogaidoša taktika</c:v>
                </c:pt>
                <c:pt idx="1">
                  <c:v>aktīvi, jo novēroja asiņošanu</c:v>
                </c:pt>
                <c:pt idx="2">
                  <c:v>aktīvi, profilaktiskos nolūkos</c:v>
                </c:pt>
              </c:strCache>
            </c:strRef>
          </c:cat>
          <c:val>
            <c:numRef>
              <c:f>Sheet1!$AI$134:$AI$136</c:f>
              <c:numCache>
                <c:formatCode>General</c:formatCode>
                <c:ptCount val="3"/>
                <c:pt idx="0">
                  <c:v>69</c:v>
                </c:pt>
                <c:pt idx="1">
                  <c:v>5</c:v>
                </c:pt>
                <c:pt idx="2">
                  <c:v>26</c:v>
                </c:pt>
              </c:numCache>
            </c:numRef>
          </c:val>
        </c:ser>
        <c:dLbls>
          <c:showCatName val="1"/>
          <c:showPercent val="1"/>
        </c:dLbls>
        <c:firstSliceAng val="0"/>
      </c:pieChart>
    </c:plotArea>
    <c:plotVisOnly val="1"/>
  </c:chart>
  <c:spPr>
    <a:noFill/>
    <a:ln>
      <a:solidFill>
        <a:sysClr val="windowText" lastClr="000000"/>
      </a:solidFill>
    </a:ln>
  </c:sp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pieChart>
        <c:varyColors val="1"/>
        <c:ser>
          <c:idx val="0"/>
          <c:order val="0"/>
          <c:spPr>
            <a:solidFill>
              <a:srgbClr val="E6F17F"/>
            </a:solidFill>
          </c:spPr>
          <c:dPt>
            <c:idx val="1"/>
            <c:spPr>
              <a:solidFill>
                <a:srgbClr val="FFC000"/>
              </a:solidFill>
            </c:spPr>
          </c:dPt>
          <c:dPt>
            <c:idx val="2"/>
            <c:spPr>
              <a:solidFill>
                <a:srgbClr val="FFFF00"/>
              </a:solidFill>
            </c:spPr>
          </c:dPt>
          <c:dLbls>
            <c:dLbl>
              <c:idx val="0"/>
              <c:layout>
                <c:manualLayout>
                  <c:x val="0.16582395019622606"/>
                  <c:y val="0"/>
                </c:manualLayout>
              </c:layout>
              <c:showCatName val="1"/>
              <c:showPercent val="1"/>
            </c:dLbl>
            <c:dLbl>
              <c:idx val="1"/>
              <c:layout>
                <c:manualLayout>
                  <c:x val="3.6696194225721811E-2"/>
                  <c:y val="-5.5118474773986584E-2"/>
                </c:manualLayout>
              </c:layout>
              <c:showCatName val="1"/>
              <c:showPercent val="1"/>
            </c:dLbl>
            <c:dLbl>
              <c:idx val="2"/>
              <c:layout>
                <c:manualLayout>
                  <c:x val="-4.6813757655293123E-2"/>
                  <c:y val="7.9484543598716831E-2"/>
                </c:manualLayout>
              </c:layout>
              <c:showCatName val="1"/>
              <c:showPercent val="1"/>
            </c:dLbl>
            <c:txPr>
              <a:bodyPr/>
              <a:lstStyle/>
              <a:p>
                <a:pPr>
                  <a:defRPr sz="1100">
                    <a:latin typeface="Times New Roman" pitchFamily="18" charset="0"/>
                    <a:cs typeface="Times New Roman" pitchFamily="18" charset="0"/>
                  </a:defRPr>
                </a:pPr>
                <a:endParaRPr lang="lv-LV"/>
              </a:p>
            </c:txPr>
            <c:showCatName val="1"/>
            <c:showPercent val="1"/>
            <c:showLeaderLines val="1"/>
          </c:dLbls>
          <c:cat>
            <c:strRef>
              <c:f>Sheet1!$AS$150:$AS$152</c:f>
              <c:strCache>
                <c:ptCount val="3"/>
                <c:pt idx="0">
                  <c:v>līdz 1 minūtei pēc bērna piedzimšanas</c:v>
                </c:pt>
                <c:pt idx="1">
                  <c:v>no 1 līdz 5 minūtēm pēc bērna piedzimšanas</c:v>
                </c:pt>
                <c:pt idx="2">
                  <c:v>vēlāk kā pēc 5 minūtēm (pēc nabassaites pulsācijas izbeigšanās)</c:v>
                </c:pt>
              </c:strCache>
            </c:strRef>
          </c:cat>
          <c:val>
            <c:numRef>
              <c:f>Sheet1!$AR$150:$AR$152</c:f>
              <c:numCache>
                <c:formatCode>General</c:formatCode>
                <c:ptCount val="3"/>
                <c:pt idx="0">
                  <c:v>8</c:v>
                </c:pt>
                <c:pt idx="1">
                  <c:v>53</c:v>
                </c:pt>
                <c:pt idx="2">
                  <c:v>38</c:v>
                </c:pt>
              </c:numCache>
            </c:numRef>
          </c:val>
        </c:ser>
        <c:dLbls>
          <c:showCatName val="1"/>
          <c:showPercent val="1"/>
        </c:dLbls>
        <c:firstSliceAng val="0"/>
      </c:pieChart>
    </c:plotArea>
    <c:plotVisOnly val="1"/>
  </c:chart>
  <c:spPr>
    <a:noFill/>
    <a:ln>
      <a:solidFill>
        <a:sysClr val="windowText" lastClr="000000"/>
      </a:solidFill>
    </a:ln>
  </c:sp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manualLayout>
          <c:layoutTarget val="inner"/>
          <c:xMode val="edge"/>
          <c:yMode val="edge"/>
          <c:x val="7.8008767422591257E-4"/>
          <c:y val="0.13037636350502071"/>
          <c:w val="0.72245154540867573"/>
          <c:h val="0.68431409376580221"/>
        </c:manualLayout>
      </c:layout>
      <c:ofPieChart>
        <c:ofPieType val="bar"/>
        <c:varyColors val="1"/>
        <c:ser>
          <c:idx val="0"/>
          <c:order val="0"/>
          <c:dPt>
            <c:idx val="0"/>
            <c:spPr>
              <a:solidFill>
                <a:srgbClr val="FFC000"/>
              </a:solidFill>
            </c:spPr>
          </c:dPt>
          <c:dPt>
            <c:idx val="1"/>
            <c:spPr>
              <a:solidFill>
                <a:schemeClr val="accent4">
                  <a:lumMod val="40000"/>
                  <a:lumOff val="60000"/>
                </a:schemeClr>
              </a:solidFill>
            </c:spPr>
          </c:dPt>
          <c:dPt>
            <c:idx val="2"/>
            <c:spPr>
              <a:solidFill>
                <a:schemeClr val="accent3">
                  <a:lumMod val="60000"/>
                  <a:lumOff val="40000"/>
                </a:schemeClr>
              </a:solidFill>
            </c:spPr>
          </c:dPt>
          <c:dPt>
            <c:idx val="3"/>
            <c:spPr>
              <a:solidFill>
                <a:schemeClr val="accent6">
                  <a:lumMod val="60000"/>
                  <a:lumOff val="40000"/>
                </a:schemeClr>
              </a:solidFill>
            </c:spPr>
          </c:dPt>
          <c:dPt>
            <c:idx val="4"/>
            <c:spPr>
              <a:solidFill>
                <a:schemeClr val="accent2">
                  <a:lumMod val="40000"/>
                  <a:lumOff val="60000"/>
                </a:schemeClr>
              </a:solidFill>
            </c:spPr>
          </c:dPt>
          <c:dPt>
            <c:idx val="5"/>
            <c:spPr>
              <a:solidFill>
                <a:schemeClr val="accent1">
                  <a:lumMod val="40000"/>
                  <a:lumOff val="60000"/>
                </a:schemeClr>
              </a:solidFill>
            </c:spPr>
          </c:dPt>
          <c:dPt>
            <c:idx val="6"/>
            <c:spPr>
              <a:solidFill>
                <a:srgbClr val="FFFF00"/>
              </a:solidFill>
            </c:spPr>
          </c:dPt>
          <c:dLbls>
            <c:dLbl>
              <c:idx val="0"/>
              <c:layout>
                <c:manualLayout>
                  <c:x val="0.12657203285208593"/>
                  <c:y val="2.1097046413502261E-2"/>
                </c:manualLayout>
              </c:layout>
              <c:spPr/>
              <c:txPr>
                <a:bodyPr/>
                <a:lstStyle/>
                <a:p>
                  <a:pPr>
                    <a:defRPr sz="1200">
                      <a:latin typeface="Times New Roman" pitchFamily="18" charset="0"/>
                      <a:cs typeface="Times New Roman" pitchFamily="18" charset="0"/>
                    </a:defRPr>
                  </a:pPr>
                  <a:endParaRPr lang="lv-LV"/>
                </a:p>
              </c:txPr>
              <c:dLblPos val="bestFit"/>
              <c:showCatName val="1"/>
              <c:showPercent val="1"/>
            </c:dLbl>
            <c:dLbl>
              <c:idx val="1"/>
              <c:layout>
                <c:manualLayout>
                  <c:x val="6.6280048327292396E-2"/>
                  <c:y val="-5.3837077704736731E-2"/>
                </c:manualLayout>
              </c:layout>
              <c:tx>
                <c:rich>
                  <a:bodyPr/>
                  <a:lstStyle/>
                  <a:p>
                    <a:r>
                      <a:rPr lang="en-US"/>
                      <a:t>jaundzimušajam konstatētas nopietnas veselības problēmas uzreiz pēc piedzimšanas</a:t>
                    </a:r>
                  </a:p>
                </c:rich>
              </c:tx>
              <c:dLblPos val="bestFit"/>
              <c:showCatName val="1"/>
              <c:showPercent val="1"/>
            </c:dLbl>
            <c:dLbl>
              <c:idx val="2"/>
              <c:layout>
                <c:manualLayout>
                  <c:x val="6.5767149476685785E-2"/>
                  <c:y val="9.5025965790974415E-2"/>
                </c:manualLayout>
              </c:layout>
              <c:tx>
                <c:rich>
                  <a:bodyPr/>
                  <a:lstStyle/>
                  <a:p>
                    <a:r>
                      <a:rPr lang="en-US"/>
                      <a:t>mātei konstatētas nopietnas veselības problēmas uzreiz pēc bērna piedzimšanas</a:t>
                    </a:r>
                  </a:p>
                </c:rich>
              </c:tx>
              <c:dLblPos val="bestFit"/>
              <c:showCatName val="1"/>
              <c:showPercent val="1"/>
            </c:dLbl>
            <c:dLbl>
              <c:idx val="3"/>
              <c:layout>
                <c:manualLayout>
                  <c:x val="-0.1898634892860627"/>
                  <c:y val="1.2232415902140656E-2"/>
                </c:manualLayout>
              </c:layout>
              <c:dLblPos val="bestFit"/>
              <c:showCatName val="1"/>
              <c:showPercent val="1"/>
            </c:dLbl>
            <c:dLbl>
              <c:idx val="4"/>
              <c:layout>
                <c:manualLayout>
                  <c:x val="7.4394404403153674E-2"/>
                  <c:y val="0.12870267363368473"/>
                </c:manualLayout>
              </c:layout>
              <c:tx>
                <c:rich>
                  <a:bodyPr/>
                  <a:lstStyle/>
                  <a:p>
                    <a:r>
                      <a:rPr lang="lv-LV"/>
                      <a:t>sievietei tika veikta dzemdību ceļu apskate un/vai plīsumu sašūšana</a:t>
                    </a:r>
                  </a:p>
                </c:rich>
              </c:tx>
              <c:dLblPos val="bestFit"/>
              <c:showCatName val="1"/>
              <c:showPercent val="1"/>
            </c:dLbl>
            <c:dLbl>
              <c:idx val="5"/>
              <c:layout>
                <c:manualLayout>
                  <c:x val="-0.19859036139001143"/>
                  <c:y val="5.4040951303105534E-3"/>
                </c:manualLayout>
              </c:layout>
              <c:dLblPos val="bestFit"/>
              <c:showCatName val="1"/>
              <c:showPercent val="1"/>
            </c:dLbl>
            <c:dLbl>
              <c:idx val="6"/>
              <c:layout>
                <c:manualLayout>
                  <c:x val="-0.10221633862725912"/>
                  <c:y val="4.2194092827004537E-3"/>
                </c:manualLayout>
              </c:layout>
              <c:tx>
                <c:rich>
                  <a:bodyPr/>
                  <a:lstStyle/>
                  <a:p>
                    <a:pPr>
                      <a:defRPr sz="1200">
                        <a:latin typeface="Times New Roman" pitchFamily="18" charset="0"/>
                        <a:cs typeface="Times New Roman" pitchFamily="18" charset="0"/>
                      </a:defRPr>
                    </a:pPr>
                    <a:r>
                      <a:rPr lang="lv-LV" sz="1200"/>
                      <a:t>nē</a:t>
                    </a:r>
                    <a:r>
                      <a:rPr lang="en-US" sz="1200"/>
                      <a:t>
15%</a:t>
                    </a:r>
                  </a:p>
                </c:rich>
              </c:tx>
              <c:spPr/>
              <c:dLblPos val="bestFit"/>
              <c:showCatName val="1"/>
              <c:showPercent val="1"/>
            </c:dLbl>
            <c:txPr>
              <a:bodyPr/>
              <a:lstStyle/>
              <a:p>
                <a:pPr>
                  <a:defRPr>
                    <a:latin typeface="Times New Roman" pitchFamily="18" charset="0"/>
                    <a:cs typeface="Times New Roman" pitchFamily="18" charset="0"/>
                  </a:defRPr>
                </a:pPr>
                <a:endParaRPr lang="lv-LV"/>
              </a:p>
            </c:txPr>
            <c:dLblPos val="bestFit"/>
            <c:showCatName val="1"/>
            <c:showPercent val="1"/>
            <c:showLeaderLines val="1"/>
          </c:dLbls>
          <c:cat>
            <c:strRef>
              <c:f>Sheet1!$BH$116:$BH$121</c:f>
              <c:strCache>
                <c:ptCount val="6"/>
                <c:pt idx="0">
                  <c:v>jā</c:v>
                </c:pt>
                <c:pt idx="1">
                  <c:v>jaundzimušajam konstatētas nopietnas veselības problēmas uzreiz pēc piedzimšanas</c:v>
                </c:pt>
                <c:pt idx="2">
                  <c:v>mātei konstatētas nopietnas veselības problēmas uzreiz pēc bērna piedzimšanas</c:v>
                </c:pt>
                <c:pt idx="3">
                  <c:v>vecmātes vēlme ātrāk nosvērt un nomērīt </c:v>
                </c:pt>
                <c:pt idx="4">
                  <c:v>sievietei tika veikta dzemdību ceļu apskate un/vai plīsumu sašūšana</c:v>
                </c:pt>
                <c:pt idx="5">
                  <c:v>neonatologa vēlme ātrāk veikt  pirmo apskati</c:v>
                </c:pt>
              </c:strCache>
            </c:strRef>
          </c:cat>
          <c:val>
            <c:numRef>
              <c:f>Sheet1!$BG$116:$BG$121</c:f>
              <c:numCache>
                <c:formatCode>General</c:formatCode>
                <c:ptCount val="6"/>
                <c:pt idx="0">
                  <c:v>85</c:v>
                </c:pt>
                <c:pt idx="1">
                  <c:v>4</c:v>
                </c:pt>
                <c:pt idx="2">
                  <c:v>2</c:v>
                </c:pt>
                <c:pt idx="3">
                  <c:v>4</c:v>
                </c:pt>
                <c:pt idx="4">
                  <c:v>1</c:v>
                </c:pt>
                <c:pt idx="5">
                  <c:v>4</c:v>
                </c:pt>
              </c:numCache>
            </c:numRef>
          </c:val>
        </c:ser>
        <c:dLbls>
          <c:showCatName val="1"/>
          <c:showPercent val="1"/>
        </c:dLbls>
        <c:gapWidth val="100"/>
        <c:splitType val="pos"/>
        <c:splitPos val="5"/>
        <c:secondPieSize val="100"/>
        <c:serLines/>
      </c:ofPieChart>
    </c:plotArea>
    <c:plotVisOnly val="1"/>
  </c:chart>
  <c:spPr>
    <a:noFill/>
    <a:ln>
      <a:solidFill>
        <a:sysClr val="windowText" lastClr="000000"/>
      </a:solidFill>
    </a:ln>
  </c:spPr>
  <c:externalData r:id="rId1"/>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manualLayout>
          <c:layoutTarget val="inner"/>
          <c:xMode val="edge"/>
          <c:yMode val="edge"/>
          <c:x val="1.2421639783290001E-2"/>
          <c:y val="0.10047443436659026"/>
          <c:w val="0.82909516592116128"/>
          <c:h val="0.78217349413601778"/>
        </c:manualLayout>
      </c:layout>
      <c:ofPieChart>
        <c:ofPieType val="bar"/>
        <c:varyColors val="1"/>
        <c:ser>
          <c:idx val="0"/>
          <c:order val="0"/>
          <c:spPr>
            <a:solidFill>
              <a:srgbClr val="FFC000"/>
            </a:solidFill>
          </c:spPr>
          <c:dPt>
            <c:idx val="0"/>
            <c:spPr>
              <a:solidFill>
                <a:srgbClr val="FFFF66"/>
              </a:solidFill>
            </c:spPr>
          </c:dPt>
          <c:dPt>
            <c:idx val="1"/>
            <c:spPr>
              <a:solidFill>
                <a:schemeClr val="accent3">
                  <a:lumMod val="60000"/>
                  <a:lumOff val="40000"/>
                </a:schemeClr>
              </a:solidFill>
            </c:spPr>
          </c:dPt>
          <c:dPt>
            <c:idx val="2"/>
            <c:spPr>
              <a:solidFill>
                <a:schemeClr val="accent6">
                  <a:lumMod val="60000"/>
                  <a:lumOff val="40000"/>
                </a:schemeClr>
              </a:solidFill>
            </c:spPr>
          </c:dPt>
          <c:dPt>
            <c:idx val="3"/>
            <c:spPr>
              <a:solidFill>
                <a:schemeClr val="accent4">
                  <a:lumMod val="40000"/>
                  <a:lumOff val="60000"/>
                </a:schemeClr>
              </a:solidFill>
            </c:spPr>
          </c:dPt>
          <c:dLbls>
            <c:dLbl>
              <c:idx val="0"/>
              <c:layout>
                <c:manualLayout>
                  <c:x val="0.15033158355205678"/>
                  <c:y val="5.5788859725867555E-3"/>
                </c:manualLayout>
              </c:layout>
              <c:dLblPos val="bestFit"/>
              <c:showCatName val="1"/>
              <c:showPercent val="1"/>
            </c:dLbl>
            <c:dLbl>
              <c:idx val="1"/>
              <c:layout>
                <c:manualLayout>
                  <c:x val="2.0865936358894152E-3"/>
                  <c:y val="-2.9535864978902981E-2"/>
                </c:manualLayout>
              </c:layout>
              <c:tx>
                <c:rich>
                  <a:bodyPr/>
                  <a:lstStyle/>
                  <a:p>
                    <a:pPr>
                      <a:defRPr sz="1000">
                        <a:latin typeface="Times New Roman" pitchFamily="18" charset="0"/>
                        <a:cs typeface="Times New Roman" pitchFamily="18" charset="0"/>
                      </a:defRPr>
                    </a:pPr>
                    <a:r>
                      <a:rPr lang="lv-LV" sz="1000"/>
                      <a:t>Jaundzimušajam konstatēti nopietni veselības sarežģījumi</a:t>
                    </a:r>
                  </a:p>
                </c:rich>
              </c:tx>
              <c:spPr/>
              <c:dLblPos val="bestFit"/>
              <c:showCatName val="1"/>
              <c:showPercent val="1"/>
            </c:dLbl>
            <c:dLbl>
              <c:idx val="2"/>
              <c:layout>
                <c:manualLayout>
                  <c:x val="1.8779342723004692E-2"/>
                  <c:y val="0"/>
                </c:manualLayout>
              </c:layout>
              <c:tx>
                <c:rich>
                  <a:bodyPr/>
                  <a:lstStyle/>
                  <a:p>
                    <a:pPr>
                      <a:defRPr sz="1000">
                        <a:latin typeface="Times New Roman" pitchFamily="18" charset="0"/>
                        <a:cs typeface="Times New Roman" pitchFamily="18" charset="0"/>
                      </a:defRPr>
                    </a:pPr>
                    <a:r>
                      <a:rPr lang="lv-LV" sz="1000"/>
                      <a:t>mātei konstatēti nopietni veselības sarežģījumi</a:t>
                    </a:r>
                  </a:p>
                </c:rich>
              </c:tx>
              <c:spPr/>
              <c:dLblPos val="bestFit"/>
              <c:showCatName val="1"/>
              <c:showPercent val="1"/>
            </c:dLbl>
            <c:dLbl>
              <c:idx val="3"/>
              <c:layout>
                <c:manualLayout>
                  <c:x val="4.5905059989566996E-2"/>
                  <c:y val="2.5316455696202573E-2"/>
                </c:manualLayout>
              </c:layout>
              <c:tx>
                <c:rich>
                  <a:bodyPr/>
                  <a:lstStyle/>
                  <a:p>
                    <a:pPr>
                      <a:defRPr sz="1000">
                        <a:latin typeface="Times New Roman" pitchFamily="18" charset="0"/>
                        <a:cs typeface="Times New Roman" pitchFamily="18" charset="0"/>
                      </a:defRPr>
                    </a:pPr>
                    <a:r>
                      <a:rPr lang="en-US" sz="1000"/>
                      <a:t>cits iemesls
</a:t>
                    </a:r>
                  </a:p>
                </c:rich>
              </c:tx>
              <c:spPr/>
              <c:dLblPos val="bestFit"/>
              <c:showCatName val="1"/>
              <c:showPercent val="1"/>
            </c:dLbl>
            <c:dLbl>
              <c:idx val="4"/>
              <c:layout>
                <c:manualLayout>
                  <c:x val="-0.12085094050743657"/>
                  <c:y val="4.4214785651793534E-3"/>
                </c:manualLayout>
              </c:layout>
              <c:tx>
                <c:rich>
                  <a:bodyPr/>
                  <a:lstStyle/>
                  <a:p>
                    <a:r>
                      <a:rPr lang="lv-LV" sz="1200">
                        <a:latin typeface="Times New Roman" pitchFamily="18" charset="0"/>
                        <a:cs typeface="Times New Roman" pitchFamily="18" charset="0"/>
                      </a:rPr>
                      <a:t>n</a:t>
                    </a:r>
                    <a:r>
                      <a:rPr lang="lv-LV"/>
                      <a:t>ē</a:t>
                    </a:r>
                    <a:r>
                      <a:rPr lang="en-US"/>
                      <a:t>
10%</a:t>
                    </a:r>
                  </a:p>
                </c:rich>
              </c:tx>
              <c:dLblPos val="bestFit"/>
              <c:showCatName val="1"/>
              <c:showPercent val="1"/>
            </c:dLbl>
            <c:txPr>
              <a:bodyPr/>
              <a:lstStyle/>
              <a:p>
                <a:pPr>
                  <a:defRPr sz="1200">
                    <a:latin typeface="Times New Roman" pitchFamily="18" charset="0"/>
                    <a:cs typeface="Times New Roman" pitchFamily="18" charset="0"/>
                  </a:defRPr>
                </a:pPr>
                <a:endParaRPr lang="lv-LV"/>
              </a:p>
            </c:txPr>
            <c:dLblPos val="bestFit"/>
            <c:showCatName val="1"/>
            <c:showPercent val="1"/>
            <c:showLeaderLines val="1"/>
          </c:dLbls>
          <c:cat>
            <c:strRef>
              <c:f>Sheet1!$BK$109:$BK$112</c:f>
              <c:strCache>
                <c:ptCount val="4"/>
                <c:pt idx="0">
                  <c:v>jā</c:v>
                </c:pt>
                <c:pt idx="1">
                  <c:v>Jaundzimušajam konstatēti nopietni veselības sarežģījumi</c:v>
                </c:pt>
                <c:pt idx="2">
                  <c:v>mātei konstatēti nopietni veselības sarežģījumi</c:v>
                </c:pt>
                <c:pt idx="3">
                  <c:v>cits iemesls</c:v>
                </c:pt>
              </c:strCache>
            </c:strRef>
          </c:cat>
          <c:val>
            <c:numRef>
              <c:f>Sheet1!$BJ$109:$BJ$112</c:f>
              <c:numCache>
                <c:formatCode>General</c:formatCode>
                <c:ptCount val="4"/>
                <c:pt idx="0">
                  <c:v>90</c:v>
                </c:pt>
                <c:pt idx="1">
                  <c:v>4</c:v>
                </c:pt>
                <c:pt idx="2">
                  <c:v>1</c:v>
                </c:pt>
                <c:pt idx="3">
                  <c:v>5</c:v>
                </c:pt>
              </c:numCache>
            </c:numRef>
          </c:val>
        </c:ser>
        <c:dLbls>
          <c:showCatName val="1"/>
          <c:showPercent val="1"/>
        </c:dLbls>
        <c:gapWidth val="100"/>
        <c:splitType val="pos"/>
        <c:splitPos val="3"/>
        <c:secondPieSize val="100"/>
        <c:serLines/>
      </c:ofPieChart>
    </c:plotArea>
    <c:plotVisOnly val="1"/>
  </c:chart>
  <c:spPr>
    <a:noFill/>
    <a:ln>
      <a:solidFill>
        <a:sysClr val="windowText" lastClr="000000"/>
      </a:solidFill>
    </a:ln>
  </c:spPr>
  <c:externalData r:id="rId1"/>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pieChart>
        <c:varyColors val="1"/>
        <c:ser>
          <c:idx val="0"/>
          <c:order val="0"/>
          <c:spPr>
            <a:solidFill>
              <a:srgbClr val="FFFF00"/>
            </a:solidFill>
          </c:spPr>
          <c:dPt>
            <c:idx val="1"/>
            <c:spPr>
              <a:solidFill>
                <a:srgbClr val="EED0CE"/>
              </a:solidFill>
            </c:spPr>
          </c:dPt>
          <c:dPt>
            <c:idx val="2"/>
            <c:spPr>
              <a:solidFill>
                <a:srgbClr val="E6F17F"/>
              </a:solidFill>
            </c:spPr>
          </c:dPt>
          <c:dPt>
            <c:idx val="3"/>
            <c:spPr>
              <a:solidFill>
                <a:srgbClr val="FFC000"/>
              </a:solidFill>
            </c:spPr>
          </c:dPt>
          <c:dLbls>
            <c:dLbl>
              <c:idx val="0"/>
              <c:layout>
                <c:manualLayout>
                  <c:x val="5.2005468066491693E-2"/>
                  <c:y val="-8.9414187809857049E-2"/>
                </c:manualLayout>
              </c:layout>
              <c:showCatName val="1"/>
              <c:showPercent val="1"/>
            </c:dLbl>
            <c:dLbl>
              <c:idx val="3"/>
              <c:layout>
                <c:manualLayout>
                  <c:x val="-4.8672134733158352E-2"/>
                  <c:y val="3.2119058034412375E-2"/>
                </c:manualLayout>
              </c:layout>
              <c:showCatName val="1"/>
              <c:showPercent val="1"/>
            </c:dLbl>
            <c:txPr>
              <a:bodyPr/>
              <a:lstStyle/>
              <a:p>
                <a:pPr>
                  <a:defRPr sz="1200">
                    <a:latin typeface="Times New Roman" pitchFamily="18" charset="0"/>
                    <a:cs typeface="Times New Roman" pitchFamily="18" charset="0"/>
                  </a:defRPr>
                </a:pPr>
                <a:endParaRPr lang="lv-LV"/>
              </a:p>
            </c:txPr>
            <c:showCatName val="1"/>
            <c:showPercent val="1"/>
            <c:showLeaderLines val="1"/>
          </c:dLbls>
          <c:cat>
            <c:strRef>
              <c:f>Sheet1!$BO$113:$BO$116</c:f>
              <c:strCache>
                <c:ptCount val="4"/>
                <c:pt idx="0">
                  <c:v>nē, jo sieviete dzemdēja viena pati</c:v>
                </c:pt>
                <c:pt idx="1">
                  <c:v>nē, jo tas nav vecmātes pienākums</c:v>
                </c:pt>
                <c:pt idx="2">
                  <c:v>jā, jo atbalsta persona to lūdza</c:v>
                </c:pt>
                <c:pt idx="3">
                  <c:v>jā, jo tāda bija vecmātes iniciatīva</c:v>
                </c:pt>
              </c:strCache>
            </c:strRef>
          </c:cat>
          <c:val>
            <c:numRef>
              <c:f>Sheet1!$BN$113:$BN$116</c:f>
              <c:numCache>
                <c:formatCode>General</c:formatCode>
                <c:ptCount val="4"/>
                <c:pt idx="0">
                  <c:v>41</c:v>
                </c:pt>
                <c:pt idx="1">
                  <c:v>17</c:v>
                </c:pt>
                <c:pt idx="2">
                  <c:v>11</c:v>
                </c:pt>
                <c:pt idx="3">
                  <c:v>31</c:v>
                </c:pt>
              </c:numCache>
            </c:numRef>
          </c:val>
        </c:ser>
        <c:dLbls>
          <c:showCatName val="1"/>
          <c:showPercent val="1"/>
        </c:dLbls>
        <c:firstSliceAng val="0"/>
      </c:pieChart>
    </c:plotArea>
    <c:plotVisOnly val="1"/>
  </c:chart>
  <c:spPr>
    <a:noFill/>
    <a:ln>
      <a:solidFill>
        <a:sysClr val="windowText" lastClr="000000"/>
      </a:solidFill>
    </a:ln>
  </c:sp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pieChart>
        <c:varyColors val="1"/>
        <c:ser>
          <c:idx val="0"/>
          <c:order val="0"/>
          <c:spPr>
            <a:solidFill>
              <a:srgbClr val="FFFF00"/>
            </a:solidFill>
          </c:spPr>
          <c:dPt>
            <c:idx val="1"/>
            <c:spPr>
              <a:solidFill>
                <a:srgbClr val="EED0CE"/>
              </a:solidFill>
            </c:spPr>
          </c:dPt>
          <c:dPt>
            <c:idx val="2"/>
            <c:spPr>
              <a:solidFill>
                <a:srgbClr val="FFC000"/>
              </a:solidFill>
            </c:spPr>
          </c:dPt>
          <c:dPt>
            <c:idx val="3"/>
            <c:spPr>
              <a:solidFill>
                <a:srgbClr val="E6F17F"/>
              </a:solidFill>
            </c:spPr>
          </c:dPt>
          <c:dLbls>
            <c:dLbl>
              <c:idx val="0"/>
              <c:layout>
                <c:manualLayout>
                  <c:x val="5.8446084864392032E-2"/>
                  <c:y val="-8.5618256051326946E-2"/>
                </c:manualLayout>
              </c:layout>
              <c:tx>
                <c:rich>
                  <a:bodyPr/>
                  <a:lstStyle/>
                  <a:p>
                    <a:r>
                      <a:rPr lang="en-US"/>
                      <a:t>nē, jo dotajā brīdī t</a:t>
                    </a:r>
                    <a:r>
                      <a:rPr lang="lv-LV"/>
                      <a:t>ād</a:t>
                    </a:r>
                    <a:r>
                      <a:rPr lang="en-US"/>
                      <a:t>u nebija
64%</a:t>
                    </a:r>
                  </a:p>
                </c:rich>
              </c:tx>
              <c:showCatName val="1"/>
              <c:showPercent val="1"/>
            </c:dLbl>
            <c:dLbl>
              <c:idx val="1"/>
              <c:layout>
                <c:manualLayout>
                  <c:x val="-6.7521404328046611E-2"/>
                  <c:y val="-8.3684435943936998E-4"/>
                </c:manualLayout>
              </c:layout>
              <c:showCatName val="1"/>
              <c:showPercent val="1"/>
            </c:dLbl>
            <c:dLbl>
              <c:idx val="3"/>
              <c:layout>
                <c:manualLayout>
                  <c:x val="-3.2731719115315749E-2"/>
                  <c:y val="1.1573259224949841E-3"/>
                </c:manualLayout>
              </c:layout>
              <c:showCatName val="1"/>
              <c:showPercent val="1"/>
            </c:dLbl>
            <c:txPr>
              <a:bodyPr/>
              <a:lstStyle/>
              <a:p>
                <a:pPr>
                  <a:defRPr sz="1100">
                    <a:latin typeface="Times New Roman" pitchFamily="18" charset="0"/>
                    <a:cs typeface="Times New Roman" pitchFamily="18" charset="0"/>
                  </a:defRPr>
                </a:pPr>
                <a:endParaRPr lang="lv-LV"/>
              </a:p>
            </c:txPr>
            <c:showCatName val="1"/>
            <c:showPercent val="1"/>
            <c:showLeaderLines val="1"/>
          </c:dLbls>
          <c:cat>
            <c:strRef>
              <c:f>Sheet1!$BZ$110:$BZ$113</c:f>
              <c:strCache>
                <c:ptCount val="4"/>
                <c:pt idx="0">
                  <c:v>nē, jo dotajā brīdī ta'du nebija</c:v>
                </c:pt>
                <c:pt idx="1">
                  <c:v>nē, jo sieviete atteicās no studentu klātbūtnes dzemdībās</c:v>
                </c:pt>
                <c:pt idx="2">
                  <c:v>jā, un vecmāte lūdza piekrišanu par studentu klātbūtni dzemdībās</c:v>
                </c:pt>
                <c:pt idx="3">
                  <c:v>jā, bet sievietes piekrišana netika lūgta</c:v>
                </c:pt>
              </c:strCache>
            </c:strRef>
          </c:cat>
          <c:val>
            <c:numRef>
              <c:f>Sheet1!$BY$110:$BY$113</c:f>
              <c:numCache>
                <c:formatCode>General</c:formatCode>
                <c:ptCount val="4"/>
                <c:pt idx="0">
                  <c:v>64</c:v>
                </c:pt>
                <c:pt idx="1">
                  <c:v>8</c:v>
                </c:pt>
                <c:pt idx="2">
                  <c:v>18</c:v>
                </c:pt>
                <c:pt idx="3">
                  <c:v>10</c:v>
                </c:pt>
              </c:numCache>
            </c:numRef>
          </c:val>
        </c:ser>
        <c:dLbls>
          <c:showCatName val="1"/>
          <c:showPercent val="1"/>
        </c:dLbls>
        <c:firstSliceAng val="0"/>
      </c:pieChart>
    </c:plotArea>
    <c:plotVisOnly val="1"/>
  </c:chart>
  <c:spPr>
    <a:noFill/>
    <a:ln>
      <a:solidFill>
        <a:sysClr val="windowText" lastClr="000000"/>
      </a:solidFill>
    </a:ln>
  </c:spPr>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lv-LV"/>
  <c:chart>
    <c:autoTitleDeleted val="1"/>
    <c:plotArea>
      <c:layout>
        <c:manualLayout>
          <c:layoutTarget val="inner"/>
          <c:xMode val="edge"/>
          <c:yMode val="edge"/>
          <c:x val="1.7192532478398262E-2"/>
          <c:y val="4.5728387725119293E-2"/>
          <c:w val="0.87023162384912134"/>
          <c:h val="0.82324593264225865"/>
        </c:manualLayout>
      </c:layout>
      <c:ofPieChart>
        <c:ofPieType val="bar"/>
        <c:varyColors val="1"/>
        <c:ser>
          <c:idx val="0"/>
          <c:order val="0"/>
          <c:spPr>
            <a:solidFill>
              <a:srgbClr val="FFFF00"/>
            </a:solidFill>
          </c:spPr>
          <c:dPt>
            <c:idx val="1"/>
            <c:spPr>
              <a:solidFill>
                <a:srgbClr val="EED0CE"/>
              </a:solidFill>
            </c:spPr>
          </c:dPt>
          <c:dPt>
            <c:idx val="2"/>
            <c:spPr>
              <a:solidFill>
                <a:srgbClr val="E6F17F"/>
              </a:solidFill>
            </c:spPr>
          </c:dPt>
          <c:dPt>
            <c:idx val="3"/>
            <c:spPr>
              <a:solidFill>
                <a:srgbClr val="CAA2CE"/>
              </a:solidFill>
            </c:spPr>
          </c:dPt>
          <c:dPt>
            <c:idx val="4"/>
            <c:spPr>
              <a:solidFill>
                <a:srgbClr val="FF7171"/>
              </a:solidFill>
            </c:spPr>
          </c:dPt>
          <c:dPt>
            <c:idx val="5"/>
            <c:spPr>
              <a:solidFill>
                <a:srgbClr val="FFC000"/>
              </a:solidFill>
            </c:spPr>
          </c:dPt>
          <c:dLbls>
            <c:dLbl>
              <c:idx val="0"/>
              <c:layout>
                <c:manualLayout>
                  <c:x val="0.15160222899636344"/>
                  <c:y val="-3.3678818422962303E-2"/>
                </c:manualLayout>
              </c:layout>
              <c:tx>
                <c:rich>
                  <a:bodyPr/>
                  <a:lstStyle/>
                  <a:p>
                    <a:r>
                      <a:rPr lang="lv-LV"/>
                      <a:t>sarežģījumi netika novēroti
67%</a:t>
                    </a:r>
                  </a:p>
                </c:rich>
              </c:tx>
              <c:dLblPos val="bestFit"/>
              <c:showCatName val="1"/>
              <c:showPercent val="1"/>
            </c:dLbl>
            <c:dLbl>
              <c:idx val="1"/>
              <c:layout>
                <c:manualLayout>
                  <c:x val="-0.18769116207234196"/>
                  <c:y val="-2.7777689404986001E-2"/>
                </c:manualLayout>
              </c:layout>
              <c:dLblPos val="bestFit"/>
              <c:showCatName val="1"/>
              <c:showPercent val="1"/>
            </c:dLbl>
            <c:dLbl>
              <c:idx val="2"/>
              <c:layout>
                <c:manualLayout>
                  <c:x val="-0.18977508722092776"/>
                  <c:y val="-3.233525102291513E-2"/>
                </c:manualLayout>
              </c:layout>
              <c:dLblPos val="bestFit"/>
              <c:showCatName val="1"/>
              <c:showPercent val="1"/>
            </c:dLbl>
            <c:dLbl>
              <c:idx val="3"/>
              <c:layout>
                <c:manualLayout>
                  <c:x val="-0.19320986803094448"/>
                  <c:y val="0"/>
                </c:manualLayout>
              </c:layout>
              <c:dLblPos val="bestFit"/>
              <c:showCatName val="1"/>
              <c:showPercent val="1"/>
            </c:dLbl>
            <c:dLbl>
              <c:idx val="4"/>
              <c:layout>
                <c:manualLayout>
                  <c:x val="-0.19002790150355531"/>
                  <c:y val="3.59147025813693E-2"/>
                </c:manualLayout>
              </c:layout>
              <c:tx>
                <c:rich>
                  <a:bodyPr/>
                  <a:lstStyle/>
                  <a:p>
                    <a:r>
                      <a:rPr lang="lv-LV" sz="1100"/>
                      <a:t>pirmajās 2 h pēc dzemdībām 3%</a:t>
                    </a:r>
                    <a:endParaRPr lang="en-US" sz="1100"/>
                  </a:p>
                </c:rich>
              </c:tx>
              <c:dLblPos val="bestFit"/>
              <c:showCatName val="1"/>
              <c:showPercent val="1"/>
            </c:dLbl>
            <c:dLbl>
              <c:idx val="5"/>
              <c:layout>
                <c:manualLayout>
                  <c:x val="-0.20206980402962671"/>
                  <c:y val="1.5312897208603645E-2"/>
                </c:manualLayout>
              </c:layout>
              <c:tx>
                <c:rich>
                  <a:bodyPr/>
                  <a:lstStyle/>
                  <a:p>
                    <a:r>
                      <a:rPr lang="lv-LV" sz="1100">
                        <a:latin typeface="Times New Roman" pitchFamily="18" charset="0"/>
                        <a:cs typeface="Times New Roman" pitchFamily="18" charset="0"/>
                      </a:rPr>
                      <a:t>sarežģījumi tika novēroti</a:t>
                    </a:r>
                    <a:r>
                      <a:rPr lang="en-US" sz="1100">
                        <a:latin typeface="Times New Roman" pitchFamily="18" charset="0"/>
                        <a:cs typeface="Times New Roman" pitchFamily="18" charset="0"/>
                      </a:rPr>
                      <a:t>
33%</a:t>
                    </a:r>
                  </a:p>
                </c:rich>
              </c:tx>
              <c:dLblPos val="bestFit"/>
              <c:showCatName val="1"/>
              <c:showPercent val="1"/>
            </c:dLbl>
            <c:txPr>
              <a:bodyPr/>
              <a:lstStyle/>
              <a:p>
                <a:pPr>
                  <a:defRPr sz="1100">
                    <a:latin typeface="Times New Roman" pitchFamily="18" charset="0"/>
                    <a:cs typeface="Times New Roman" pitchFamily="18" charset="0"/>
                  </a:defRPr>
                </a:pPr>
                <a:endParaRPr lang="lv-LV"/>
              </a:p>
            </c:txPr>
            <c:dLblPos val="bestFit"/>
            <c:showCatName val="1"/>
            <c:showPercent val="1"/>
            <c:showLeaderLines val="1"/>
          </c:dLbls>
          <c:cat>
            <c:strRef>
              <c:f>Sheet1!$BZ$117:$BZ$121</c:f>
              <c:strCache>
                <c:ptCount val="5"/>
                <c:pt idx="0">
                  <c:v>sarežģijumi netika novēroti</c:v>
                </c:pt>
                <c:pt idx="1">
                  <c:v>pirmajā periodā</c:v>
                </c:pt>
                <c:pt idx="2">
                  <c:v>otrajā periodā</c:v>
                </c:pt>
                <c:pt idx="3">
                  <c:v>trešajā periodā</c:v>
                </c:pt>
                <c:pt idx="4">
                  <c:v>ceturtajā periodā</c:v>
                </c:pt>
              </c:strCache>
            </c:strRef>
          </c:cat>
          <c:val>
            <c:numRef>
              <c:f>Sheet1!$BY$117:$BY$121</c:f>
              <c:numCache>
                <c:formatCode>General</c:formatCode>
                <c:ptCount val="5"/>
                <c:pt idx="0">
                  <c:v>67</c:v>
                </c:pt>
                <c:pt idx="1">
                  <c:v>15</c:v>
                </c:pt>
                <c:pt idx="2">
                  <c:v>11</c:v>
                </c:pt>
                <c:pt idx="3">
                  <c:v>4</c:v>
                </c:pt>
                <c:pt idx="4">
                  <c:v>3</c:v>
                </c:pt>
              </c:numCache>
            </c:numRef>
          </c:val>
        </c:ser>
        <c:dLbls>
          <c:showCatName val="1"/>
          <c:showPercent val="1"/>
        </c:dLbls>
        <c:gapWidth val="100"/>
        <c:splitType val="pos"/>
        <c:splitPos val="4"/>
        <c:secondPieSize val="100"/>
        <c:serLines/>
      </c:ofPieChart>
    </c:plotArea>
    <c:plotVisOnly val="1"/>
  </c:chart>
  <c:spPr>
    <a:noFill/>
    <a:ln>
      <a:solidFill>
        <a:sysClr val="windowText" lastClr="000000"/>
      </a:solidFill>
    </a:ln>
  </c:spPr>
  <c:externalData r:id="rId1"/>
</c:chartSpace>
</file>

<file path=word/drawings/drawing1.xml><?xml version="1.0" encoding="utf-8"?>
<c:userShapes xmlns:c="http://schemas.openxmlformats.org/drawingml/2006/chart">
  <cdr:relSizeAnchor xmlns:cdr="http://schemas.openxmlformats.org/drawingml/2006/chartDrawing">
    <cdr:from>
      <cdr:x>0.59831</cdr:x>
      <cdr:y>0.17993</cdr:y>
    </cdr:from>
    <cdr:to>
      <cdr:x>0.74068</cdr:x>
      <cdr:y>0.34256</cdr:y>
    </cdr:to>
    <cdr:sp macro="" textlink="">
      <cdr:nvSpPr>
        <cdr:cNvPr id="7" name="TextBox 6"/>
        <cdr:cNvSpPr txBox="1"/>
      </cdr:nvSpPr>
      <cdr:spPr>
        <a:xfrm xmlns:a="http://schemas.openxmlformats.org/drawingml/2006/main">
          <a:off x="3362325" y="495300"/>
          <a:ext cx="800100" cy="4476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lv-LV" sz="1100"/>
            <a:t>17 %</a:t>
          </a:r>
        </a:p>
      </cdr:txBody>
    </cdr:sp>
  </cdr:relSizeAnchor>
  <cdr:relSizeAnchor xmlns:cdr="http://schemas.openxmlformats.org/drawingml/2006/chartDrawing">
    <cdr:from>
      <cdr:x>0.59831</cdr:x>
      <cdr:y>0.44637</cdr:y>
    </cdr:from>
    <cdr:to>
      <cdr:x>0.74068</cdr:x>
      <cdr:y>0.55363</cdr:y>
    </cdr:to>
    <cdr:sp macro="" textlink="">
      <cdr:nvSpPr>
        <cdr:cNvPr id="8" name="TextBox 7"/>
        <cdr:cNvSpPr txBox="1"/>
      </cdr:nvSpPr>
      <cdr:spPr>
        <a:xfrm xmlns:a="http://schemas.openxmlformats.org/drawingml/2006/main">
          <a:off x="3362325" y="1228725"/>
          <a:ext cx="800100" cy="2952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lv-LV" sz="1100"/>
            <a:t>6 %</a:t>
          </a:r>
        </a:p>
      </cdr:txBody>
    </cdr:sp>
  </cdr:relSizeAnchor>
  <cdr:relSizeAnchor xmlns:cdr="http://schemas.openxmlformats.org/drawingml/2006/chartDrawing">
    <cdr:from>
      <cdr:x>0.6</cdr:x>
      <cdr:y>0.61938</cdr:y>
    </cdr:from>
    <cdr:to>
      <cdr:x>0.74237</cdr:x>
      <cdr:y>0.72664</cdr:y>
    </cdr:to>
    <cdr:sp macro="" textlink="">
      <cdr:nvSpPr>
        <cdr:cNvPr id="9" name="TextBox 8"/>
        <cdr:cNvSpPr txBox="1"/>
      </cdr:nvSpPr>
      <cdr:spPr>
        <a:xfrm xmlns:a="http://schemas.openxmlformats.org/drawingml/2006/main">
          <a:off x="3371850" y="1704975"/>
          <a:ext cx="800100" cy="2952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lv-LV" sz="1100"/>
            <a:t>12 %</a:t>
          </a:r>
        </a:p>
      </cdr:txBody>
    </cdr:sp>
  </cdr:relSizeAnchor>
  <cdr:relSizeAnchor xmlns:cdr="http://schemas.openxmlformats.org/drawingml/2006/chartDrawing">
    <cdr:from>
      <cdr:x>0.59831</cdr:x>
      <cdr:y>0.78893</cdr:y>
    </cdr:from>
    <cdr:to>
      <cdr:x>0.74068</cdr:x>
      <cdr:y>0.87543</cdr:y>
    </cdr:to>
    <cdr:sp macro="" textlink="">
      <cdr:nvSpPr>
        <cdr:cNvPr id="10" name="TextBox 9"/>
        <cdr:cNvSpPr txBox="1"/>
      </cdr:nvSpPr>
      <cdr:spPr>
        <a:xfrm xmlns:a="http://schemas.openxmlformats.org/drawingml/2006/main">
          <a:off x="3362325" y="2171700"/>
          <a:ext cx="800100" cy="2381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lv-LV" sz="1100"/>
            <a:t>4%</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cdr:x>
      <cdr:y>0</cdr:y>
    </cdr:to>
    <cdr:sp macro="" textlink="">
      <cdr:nvSpPr>
        <cdr:cNvPr id="3" name="Straight Connector 2"/>
        <cdr:cNvSpPr/>
      </cdr:nvSpPr>
      <cdr:spPr>
        <a:xfrm xmlns:a="http://schemas.openxmlformats.org/drawingml/2006/main" flipH="1" flipV="1">
          <a:off x="-1143000" y="-1447800"/>
          <a:ext cx="0"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lv-LV"/>
        </a:p>
      </cdr:txBody>
    </cdr:sp>
  </cdr:relSizeAnchor>
  <cdr:relSizeAnchor xmlns:cdr="http://schemas.openxmlformats.org/drawingml/2006/chartDrawing">
    <cdr:from>
      <cdr:x>0.77739</cdr:x>
      <cdr:y>0.8366</cdr:y>
    </cdr:from>
    <cdr:to>
      <cdr:x>0.80174</cdr:x>
      <cdr:y>0.8366</cdr:y>
    </cdr:to>
    <cdr:sp macro="" textlink="">
      <cdr:nvSpPr>
        <cdr:cNvPr id="5" name="Straight Connector 4"/>
        <cdr:cNvSpPr/>
      </cdr:nvSpPr>
      <cdr:spPr>
        <a:xfrm xmlns:a="http://schemas.openxmlformats.org/drawingml/2006/main">
          <a:off x="4257675" y="2438400"/>
          <a:ext cx="133350" cy="0"/>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lv-LV"/>
        </a:p>
      </cdr:txBody>
    </cdr:sp>
  </cdr:relSizeAnchor>
  <cdr:relSizeAnchor xmlns:cdr="http://schemas.openxmlformats.org/drawingml/2006/chartDrawing">
    <cdr:from>
      <cdr:x>0.77739</cdr:x>
      <cdr:y>0.20588</cdr:y>
    </cdr:from>
    <cdr:to>
      <cdr:x>0.82261</cdr:x>
      <cdr:y>0.20588</cdr:y>
    </cdr:to>
    <cdr:sp macro="" textlink="">
      <cdr:nvSpPr>
        <cdr:cNvPr id="7" name="Straight Connector 6"/>
        <cdr:cNvSpPr/>
      </cdr:nvSpPr>
      <cdr:spPr>
        <a:xfrm xmlns:a="http://schemas.openxmlformats.org/drawingml/2006/main">
          <a:off x="4257675" y="600075"/>
          <a:ext cx="247650" cy="0"/>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lv-LV"/>
        </a:p>
      </cdr:txBody>
    </cdr:sp>
  </cdr:relSizeAnchor>
</c:userShapes>
</file>

<file path=word/drawings/drawing3.xml><?xml version="1.0" encoding="utf-8"?>
<c:userShapes xmlns:c="http://schemas.openxmlformats.org/drawingml/2006/chart">
  <cdr:relSizeAnchor xmlns:cdr="http://schemas.openxmlformats.org/drawingml/2006/chartDrawing">
    <cdr:from>
      <cdr:x>0.56515</cdr:x>
      <cdr:y>0.15596</cdr:y>
    </cdr:from>
    <cdr:to>
      <cdr:x>0.65785</cdr:x>
      <cdr:y>0.26361</cdr:y>
    </cdr:to>
    <cdr:sp macro="" textlink="">
      <cdr:nvSpPr>
        <cdr:cNvPr id="2" name="TextBox 1"/>
        <cdr:cNvSpPr txBox="1"/>
      </cdr:nvSpPr>
      <cdr:spPr>
        <a:xfrm xmlns:a="http://schemas.openxmlformats.org/drawingml/2006/main">
          <a:off x="3052169" y="485775"/>
          <a:ext cx="500656" cy="33529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lv-LV" sz="1200">
              <a:latin typeface="Times New Roman" pitchFamily="18" charset="0"/>
              <a:cs typeface="Times New Roman" pitchFamily="18" charset="0"/>
            </a:rPr>
            <a:t>4 %</a:t>
          </a:r>
        </a:p>
      </cdr:txBody>
    </cdr:sp>
  </cdr:relSizeAnchor>
  <cdr:relSizeAnchor xmlns:cdr="http://schemas.openxmlformats.org/drawingml/2006/chartDrawing">
    <cdr:from>
      <cdr:x>0.56312</cdr:x>
      <cdr:y>0.30095</cdr:y>
    </cdr:from>
    <cdr:to>
      <cdr:x>0.65961</cdr:x>
      <cdr:y>0.4086</cdr:y>
    </cdr:to>
    <cdr:sp macro="" textlink="">
      <cdr:nvSpPr>
        <cdr:cNvPr id="3" name="TextBox 2"/>
        <cdr:cNvSpPr txBox="1"/>
      </cdr:nvSpPr>
      <cdr:spPr>
        <a:xfrm xmlns:a="http://schemas.openxmlformats.org/drawingml/2006/main">
          <a:off x="3041220" y="937375"/>
          <a:ext cx="521130" cy="33529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lv-LV" sz="1200">
              <a:latin typeface="Times New Roman" pitchFamily="18" charset="0"/>
              <a:cs typeface="Times New Roman" pitchFamily="18" charset="0"/>
            </a:rPr>
            <a:t>2 %</a:t>
          </a:r>
        </a:p>
      </cdr:txBody>
    </cdr:sp>
  </cdr:relSizeAnchor>
  <cdr:relSizeAnchor xmlns:cdr="http://schemas.openxmlformats.org/drawingml/2006/chartDrawing">
    <cdr:from>
      <cdr:x>0.61779</cdr:x>
      <cdr:y>0.56545</cdr:y>
    </cdr:from>
    <cdr:to>
      <cdr:x>0.73192</cdr:x>
      <cdr:y>0.6731</cdr:y>
    </cdr:to>
    <cdr:sp macro="" textlink="">
      <cdr:nvSpPr>
        <cdr:cNvPr id="4" name="TextBox 3"/>
        <cdr:cNvSpPr txBox="1"/>
      </cdr:nvSpPr>
      <cdr:spPr>
        <a:xfrm xmlns:a="http://schemas.openxmlformats.org/drawingml/2006/main">
          <a:off x="3336495" y="1761191"/>
          <a:ext cx="616380" cy="33529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lv-LV" sz="1100">
              <a:latin typeface="Times New Roman" pitchFamily="18" charset="0"/>
              <a:cs typeface="Times New Roman" pitchFamily="18" charset="0"/>
            </a:rPr>
            <a:t>1 %</a:t>
          </a:r>
        </a:p>
      </cdr:txBody>
    </cdr:sp>
  </cdr:relSizeAnchor>
  <cdr:relSizeAnchor xmlns:cdr="http://schemas.openxmlformats.org/drawingml/2006/chartDrawing">
    <cdr:from>
      <cdr:x>0.70723</cdr:x>
      <cdr:y>0.13761</cdr:y>
    </cdr:from>
    <cdr:to>
      <cdr:x>0.77954</cdr:x>
      <cdr:y>0.2263</cdr:y>
    </cdr:to>
    <cdr:sp macro="" textlink="">
      <cdr:nvSpPr>
        <cdr:cNvPr id="10" name="Straight Connector 9"/>
        <cdr:cNvSpPr/>
      </cdr:nvSpPr>
      <cdr:spPr>
        <a:xfrm xmlns:a="http://schemas.openxmlformats.org/drawingml/2006/main" flipV="1">
          <a:off x="3819525" y="428625"/>
          <a:ext cx="390525" cy="276225"/>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lv-LV"/>
        </a:p>
      </cdr:txBody>
    </cdr:sp>
  </cdr:relSizeAnchor>
  <cdr:relSizeAnchor xmlns:cdr="http://schemas.openxmlformats.org/drawingml/2006/chartDrawing">
    <cdr:from>
      <cdr:x>0.70723</cdr:x>
      <cdr:y>0.3578</cdr:y>
    </cdr:from>
    <cdr:to>
      <cdr:x>0.78836</cdr:x>
      <cdr:y>0.3945</cdr:y>
    </cdr:to>
    <cdr:sp macro="" textlink="">
      <cdr:nvSpPr>
        <cdr:cNvPr id="13" name="Straight Connector 12"/>
        <cdr:cNvSpPr/>
      </cdr:nvSpPr>
      <cdr:spPr>
        <a:xfrm xmlns:a="http://schemas.openxmlformats.org/drawingml/2006/main">
          <a:off x="3819525" y="1114425"/>
          <a:ext cx="438150" cy="114300"/>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lv-LV"/>
        </a:p>
      </cdr:txBody>
    </cdr:sp>
  </cdr:relSizeAnchor>
  <cdr:relSizeAnchor xmlns:cdr="http://schemas.openxmlformats.org/drawingml/2006/chartDrawing">
    <cdr:from>
      <cdr:x>0.7037</cdr:x>
      <cdr:y>0.61468</cdr:y>
    </cdr:from>
    <cdr:to>
      <cdr:x>0.79718</cdr:x>
      <cdr:y>0.69113</cdr:y>
    </cdr:to>
    <cdr:sp macro="" textlink="">
      <cdr:nvSpPr>
        <cdr:cNvPr id="15" name="Straight Connector 14"/>
        <cdr:cNvSpPr/>
      </cdr:nvSpPr>
      <cdr:spPr>
        <a:xfrm xmlns:a="http://schemas.openxmlformats.org/drawingml/2006/main">
          <a:off x="3800475" y="1914525"/>
          <a:ext cx="504825" cy="238125"/>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lv-LV"/>
        </a:p>
      </cdr:txBody>
    </cdr:sp>
  </cdr:relSizeAnchor>
</c:userShapes>
</file>

<file path=word/drawings/drawing4.xml><?xml version="1.0" encoding="utf-8"?>
<c:userShapes xmlns:c="http://schemas.openxmlformats.org/drawingml/2006/chart">
  <cdr:relSizeAnchor xmlns:cdr="http://schemas.openxmlformats.org/drawingml/2006/chartDrawing">
    <cdr:from>
      <cdr:x>0.62124</cdr:x>
      <cdr:y>0.17893</cdr:y>
    </cdr:from>
    <cdr:to>
      <cdr:x>0.72598</cdr:x>
      <cdr:y>0.31404</cdr:y>
    </cdr:to>
    <cdr:sp macro="" textlink="">
      <cdr:nvSpPr>
        <cdr:cNvPr id="2" name="TextBox 1"/>
        <cdr:cNvSpPr txBox="1"/>
      </cdr:nvSpPr>
      <cdr:spPr>
        <a:xfrm xmlns:a="http://schemas.openxmlformats.org/drawingml/2006/main">
          <a:off x="3276600" y="466725"/>
          <a:ext cx="552450" cy="3524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lv-LV" sz="1100"/>
            <a:t>4 %</a:t>
          </a:r>
        </a:p>
      </cdr:txBody>
    </cdr:sp>
  </cdr:relSizeAnchor>
  <cdr:relSizeAnchor xmlns:cdr="http://schemas.openxmlformats.org/drawingml/2006/chartDrawing">
    <cdr:from>
      <cdr:x>0.62304</cdr:x>
      <cdr:y>0.39072</cdr:y>
    </cdr:from>
    <cdr:to>
      <cdr:x>0.72779</cdr:x>
      <cdr:y>0.52583</cdr:y>
    </cdr:to>
    <cdr:sp macro="" textlink="">
      <cdr:nvSpPr>
        <cdr:cNvPr id="3" name="TextBox 2"/>
        <cdr:cNvSpPr txBox="1"/>
      </cdr:nvSpPr>
      <cdr:spPr>
        <a:xfrm xmlns:a="http://schemas.openxmlformats.org/drawingml/2006/main">
          <a:off x="3286125" y="1019175"/>
          <a:ext cx="552450" cy="3524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lv-LV" sz="1100"/>
            <a:t>1 %</a:t>
          </a:r>
        </a:p>
      </cdr:txBody>
    </cdr:sp>
  </cdr:relSizeAnchor>
  <cdr:relSizeAnchor xmlns:cdr="http://schemas.openxmlformats.org/drawingml/2006/chartDrawing">
    <cdr:from>
      <cdr:x>0.61943</cdr:x>
      <cdr:y>0.60981</cdr:y>
    </cdr:from>
    <cdr:to>
      <cdr:x>0.72418</cdr:x>
      <cdr:y>0.74492</cdr:y>
    </cdr:to>
    <cdr:sp macro="" textlink="">
      <cdr:nvSpPr>
        <cdr:cNvPr id="4" name="TextBox 3"/>
        <cdr:cNvSpPr txBox="1"/>
      </cdr:nvSpPr>
      <cdr:spPr>
        <a:xfrm xmlns:a="http://schemas.openxmlformats.org/drawingml/2006/main">
          <a:off x="3267075" y="1590675"/>
          <a:ext cx="552450" cy="3524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lv-LV" sz="1100"/>
            <a:t>5 %</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9149BF-4C7C-44D4-95DC-EB90C1529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46257</Words>
  <Characters>26368</Characters>
  <Application>Microsoft Office Word</Application>
  <DocSecurity>0</DocSecurity>
  <Lines>219</Lines>
  <Paragraphs>144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72481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2014-05-23T08:25:00Z</dcterms:created>
  <dcterms:modified xsi:type="dcterms:W3CDTF">2014-05-23T08:25:00Z</dcterms:modified>
</cp:coreProperties>
</file>